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976"/>
      </w:tblGrid>
      <w:tr w:rsidR="009E6824" w14:paraId="2AD453E1" w14:textId="77777777" w:rsidTr="00C03DE6">
        <w:trPr>
          <w:trHeight w:val="12539"/>
        </w:trPr>
        <w:tc>
          <w:tcPr>
            <w:tcW w:w="7792" w:type="dxa"/>
          </w:tcPr>
          <w:p w14:paraId="499AC366" w14:textId="77777777" w:rsidR="00FC64DD" w:rsidRPr="004604DB" w:rsidRDefault="008F0BC8" w:rsidP="004604DB">
            <w:pPr>
              <w:pStyle w:val="RSA1HEADING"/>
              <w:spacing w:after="0"/>
              <w:jc w:val="center"/>
              <w:rPr>
                <w:rFonts w:asciiTheme="minorHAnsi" w:hAnsiTheme="minorHAnsi"/>
                <w:b/>
                <w:noProof/>
                <w:sz w:val="44"/>
                <w:szCs w:val="44"/>
                <w:lang w:eastAsia="en-AU"/>
              </w:rPr>
            </w:pPr>
            <w:r w:rsidRPr="004604DB">
              <w:rPr>
                <w:rFonts w:hint="eastAsia"/>
                <w:b/>
                <w:noProof/>
                <w:color w:val="4077A2"/>
                <w:sz w:val="14"/>
                <w:lang w:eastAsia="en-AU"/>
              </w:rPr>
              <mc:AlternateContent>
                <mc:Choice Requires="wps">
                  <w:drawing>
                    <wp:anchor distT="0" distB="0" distL="114300" distR="114300" simplePos="0" relativeHeight="251659264" behindDoc="0" locked="0" layoutInCell="1" allowOverlap="1" wp14:anchorId="3270645F" wp14:editId="1CC76003">
                      <wp:simplePos x="0" y="0"/>
                      <wp:positionH relativeFrom="column">
                        <wp:posOffset>4855845</wp:posOffset>
                      </wp:positionH>
                      <wp:positionV relativeFrom="page">
                        <wp:posOffset>22596</wp:posOffset>
                      </wp:positionV>
                      <wp:extent cx="0" cy="8324850"/>
                      <wp:effectExtent l="19050" t="19050" r="38100" b="0"/>
                      <wp:wrapNone/>
                      <wp:docPr id="2" name="Straight Connector 2"/>
                      <wp:cNvGraphicFramePr/>
                      <a:graphic xmlns:a="http://schemas.openxmlformats.org/drawingml/2006/main">
                        <a:graphicData uri="http://schemas.microsoft.com/office/word/2010/wordprocessingShape">
                          <wps:wsp>
                            <wps:cNvCnPr/>
                            <wps:spPr>
                              <a:xfrm flipH="1">
                                <a:off x="0" y="0"/>
                                <a:ext cx="0" cy="8324850"/>
                              </a:xfrm>
                              <a:prstGeom prst="line">
                                <a:avLst/>
                              </a:prstGeom>
                              <a:ln w="47625" cap="rnd">
                                <a:solidFill>
                                  <a:srgbClr val="E47936"/>
                                </a:solidFill>
                                <a:prstDash val="sysDot"/>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348F3"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2.35pt,1.8pt" to="382.35pt,6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" strokecolor="#e47936" strokeweight="3.75pt">
                      <v:stroke dashstyle="1 1" endcap="round"/>
                      <w10:wrap anchory="page"/>
                    </v:line>
                  </w:pict>
                </mc:Fallback>
              </mc:AlternateContent>
            </w:r>
            <w:r w:rsidR="00FD6EF8" w:rsidRPr="004604DB">
              <w:rPr>
                <w:rFonts w:asciiTheme="minorHAnsi" w:hAnsiTheme="minorHAnsi"/>
                <w:b/>
                <w:noProof/>
                <w:sz w:val="36"/>
                <w:szCs w:val="44"/>
                <w:lang w:eastAsia="en-AU"/>
              </w:rPr>
              <w:t>Anaemia</w:t>
            </w:r>
            <w:r w:rsidR="00FC64DD" w:rsidRPr="004604DB">
              <w:rPr>
                <w:rFonts w:asciiTheme="minorHAnsi" w:hAnsiTheme="minorHAnsi"/>
                <w:b/>
                <w:noProof/>
                <w:sz w:val="36"/>
                <w:szCs w:val="44"/>
                <w:lang w:eastAsia="en-AU"/>
              </w:rPr>
              <w:t xml:space="preserve"> </w:t>
            </w:r>
            <w:r w:rsidR="0040510A" w:rsidRPr="004604DB">
              <w:rPr>
                <w:rFonts w:asciiTheme="minorHAnsi" w:hAnsiTheme="minorHAnsi"/>
                <w:b/>
                <w:noProof/>
                <w:sz w:val="36"/>
                <w:szCs w:val="44"/>
                <w:lang w:eastAsia="en-AU"/>
              </w:rPr>
              <w:t xml:space="preserve">Management in </w:t>
            </w:r>
            <w:r w:rsidR="004604DB" w:rsidRPr="004604DB">
              <w:rPr>
                <w:rFonts w:asciiTheme="minorHAnsi" w:hAnsiTheme="minorHAnsi"/>
                <w:b/>
                <w:noProof/>
                <w:sz w:val="36"/>
                <w:szCs w:val="44"/>
                <w:lang w:eastAsia="en-AU"/>
              </w:rPr>
              <w:br/>
            </w:r>
            <w:r w:rsidR="0040510A" w:rsidRPr="004604DB">
              <w:rPr>
                <w:rFonts w:asciiTheme="minorHAnsi" w:hAnsiTheme="minorHAnsi"/>
                <w:b/>
                <w:noProof/>
                <w:sz w:val="36"/>
                <w:szCs w:val="44"/>
                <w:lang w:eastAsia="en-AU"/>
              </w:rPr>
              <w:t xml:space="preserve">Chronic Kidney Disease </w:t>
            </w:r>
            <w:r w:rsidRPr="004604DB">
              <w:rPr>
                <w:rFonts w:asciiTheme="minorHAnsi" w:hAnsiTheme="minorHAnsi"/>
                <w:b/>
                <w:noProof/>
                <w:sz w:val="36"/>
                <w:szCs w:val="44"/>
                <w:lang w:eastAsia="en-AU"/>
              </w:rPr>
              <w:t>Workshop</w:t>
            </w:r>
          </w:p>
          <w:p w14:paraId="51470701" w14:textId="39C856BE" w:rsidR="008F0BC8" w:rsidRPr="003E1C67" w:rsidRDefault="000779D8" w:rsidP="004604DB">
            <w:pPr>
              <w:pStyle w:val="RSA1HEADING"/>
              <w:spacing w:before="120" w:after="0"/>
              <w:jc w:val="center"/>
              <w:rPr>
                <w:rFonts w:asciiTheme="minorHAnsi" w:hAnsiTheme="minorHAnsi"/>
                <w:sz w:val="36"/>
                <w:szCs w:val="44"/>
                <w:lang w:val="en-US"/>
              </w:rPr>
            </w:pPr>
            <w:r>
              <w:rPr>
                <w:rFonts w:asciiTheme="minorHAnsi" w:hAnsiTheme="minorHAnsi"/>
                <w:sz w:val="36"/>
                <w:szCs w:val="44"/>
                <w:lang w:val="en-US"/>
              </w:rPr>
              <w:t>Launceston</w:t>
            </w:r>
            <w:r w:rsidR="007D0585">
              <w:rPr>
                <w:rFonts w:asciiTheme="minorHAnsi" w:hAnsiTheme="minorHAnsi"/>
                <w:sz w:val="36"/>
                <w:szCs w:val="44"/>
                <w:lang w:val="en-US"/>
              </w:rPr>
              <w:t>, Tasmania</w:t>
            </w:r>
          </w:p>
          <w:p w14:paraId="2CE4A13C" w14:textId="77777777" w:rsidR="00FC64DD" w:rsidRPr="004749B6" w:rsidRDefault="00FC64DD" w:rsidP="00FC64DD">
            <w:pPr>
              <w:pStyle w:val="RSA1HEADING"/>
              <w:spacing w:after="0"/>
              <w:rPr>
                <w:rFonts w:asciiTheme="minorHAnsi" w:hAnsiTheme="minorHAnsi"/>
                <w:sz w:val="16"/>
                <w:lang w:val="en-US"/>
              </w:rPr>
            </w:pPr>
          </w:p>
          <w:p w14:paraId="5A0A358A" w14:textId="1B2009BD" w:rsidR="007A496F" w:rsidRDefault="00FC64DD" w:rsidP="007A496F">
            <w:pPr>
              <w:pStyle w:val="RSA3HEADING"/>
              <w:spacing w:after="120" w:line="240" w:lineRule="auto"/>
              <w:jc w:val="left"/>
              <w:rPr>
                <w:rFonts w:asciiTheme="minorHAnsi" w:hAnsiTheme="minorHAnsi" w:cs="Arial"/>
                <w:color w:val="6D6E71"/>
                <w:sz w:val="22"/>
                <w:szCs w:val="22"/>
              </w:rPr>
            </w:pPr>
            <w:r>
              <w:rPr>
                <w:rFonts w:asciiTheme="minorHAnsi" w:hAnsiTheme="minorHAnsi" w:cs="Arial"/>
                <w:color w:val="6D6E71"/>
                <w:sz w:val="22"/>
                <w:szCs w:val="22"/>
              </w:rPr>
              <w:t xml:space="preserve">The Renal Society of Australasia and </w:t>
            </w:r>
            <w:r w:rsidR="00D840FC">
              <w:rPr>
                <w:rFonts w:asciiTheme="minorHAnsi" w:hAnsiTheme="minorHAnsi" w:cs="Arial"/>
                <w:color w:val="6D6E71"/>
                <w:sz w:val="22"/>
                <w:szCs w:val="22"/>
              </w:rPr>
              <w:t>Amgen</w:t>
            </w:r>
            <w:r>
              <w:rPr>
                <w:rFonts w:asciiTheme="minorHAnsi" w:hAnsiTheme="minorHAnsi" w:cs="Arial"/>
                <w:color w:val="6D6E71"/>
                <w:sz w:val="22"/>
                <w:szCs w:val="22"/>
              </w:rPr>
              <w:t xml:space="preserve"> are pleased to announce a </w:t>
            </w:r>
            <w:r w:rsidR="00D840FC">
              <w:rPr>
                <w:rFonts w:asciiTheme="minorHAnsi" w:hAnsiTheme="minorHAnsi" w:cs="Arial"/>
                <w:color w:val="6D6E71"/>
                <w:sz w:val="22"/>
                <w:szCs w:val="22"/>
              </w:rPr>
              <w:t>series of Anaemia Workshops to be held in 20</w:t>
            </w:r>
            <w:r w:rsidR="000A0ACD">
              <w:rPr>
                <w:rFonts w:asciiTheme="minorHAnsi" w:hAnsiTheme="minorHAnsi" w:cs="Arial"/>
                <w:color w:val="6D6E71"/>
                <w:sz w:val="22"/>
                <w:szCs w:val="22"/>
              </w:rPr>
              <w:t>21</w:t>
            </w:r>
            <w:r w:rsidR="00D840FC">
              <w:rPr>
                <w:rFonts w:asciiTheme="minorHAnsi" w:hAnsiTheme="minorHAnsi" w:cs="Arial"/>
                <w:color w:val="6D6E71"/>
                <w:sz w:val="22"/>
                <w:szCs w:val="22"/>
              </w:rPr>
              <w:t>.</w:t>
            </w:r>
          </w:p>
          <w:p w14:paraId="54B4D88E" w14:textId="77777777" w:rsidR="007A496F" w:rsidRDefault="00D840FC" w:rsidP="007A496F">
            <w:pPr>
              <w:pStyle w:val="RSA3HEADING"/>
              <w:spacing w:after="120" w:line="240" w:lineRule="auto"/>
              <w:jc w:val="left"/>
              <w:rPr>
                <w:rFonts w:asciiTheme="minorHAnsi" w:hAnsiTheme="minorHAnsi" w:cs="Arial"/>
                <w:color w:val="6D6E71"/>
                <w:sz w:val="22"/>
                <w:szCs w:val="22"/>
              </w:rPr>
            </w:pPr>
            <w:r>
              <w:rPr>
                <w:rFonts w:asciiTheme="minorHAnsi" w:hAnsiTheme="minorHAnsi" w:cs="Arial"/>
                <w:color w:val="6D6E71"/>
                <w:sz w:val="22"/>
                <w:szCs w:val="22"/>
              </w:rPr>
              <w:t xml:space="preserve">Chronic Kidney Disease (CKD) is an ever-evolving disease with new information being published and care expanding regularly. </w:t>
            </w:r>
            <w:r w:rsidRPr="00D840FC">
              <w:rPr>
                <w:rFonts w:asciiTheme="minorHAnsi" w:hAnsiTheme="minorHAnsi" w:cs="Arial"/>
                <w:color w:val="6D6E71"/>
                <w:sz w:val="22"/>
                <w:szCs w:val="22"/>
              </w:rPr>
              <w:t>Anaemia</w:t>
            </w:r>
            <w:r>
              <w:rPr>
                <w:rFonts w:asciiTheme="minorHAnsi" w:hAnsiTheme="minorHAnsi" w:cs="Arial"/>
                <w:color w:val="6D6E71"/>
                <w:sz w:val="22"/>
                <w:szCs w:val="22"/>
              </w:rPr>
              <w:t xml:space="preserve"> </w:t>
            </w:r>
            <w:r w:rsidRPr="00D840FC">
              <w:rPr>
                <w:rFonts w:asciiTheme="minorHAnsi" w:hAnsiTheme="minorHAnsi" w:cs="Arial"/>
                <w:color w:val="6D6E71"/>
                <w:sz w:val="22"/>
                <w:szCs w:val="22"/>
              </w:rPr>
              <w:t>is a common consequence of CKD and the Anaemia</w:t>
            </w:r>
            <w:r>
              <w:rPr>
                <w:rFonts w:asciiTheme="minorHAnsi" w:hAnsiTheme="minorHAnsi" w:cs="Arial"/>
                <w:color w:val="6D6E71"/>
                <w:sz w:val="22"/>
                <w:szCs w:val="22"/>
              </w:rPr>
              <w:t xml:space="preserve"> </w:t>
            </w:r>
            <w:r w:rsidR="003E1C67" w:rsidRPr="003E1C67">
              <w:rPr>
                <w:rFonts w:asciiTheme="minorHAnsi" w:hAnsiTheme="minorHAnsi" w:cs="Arial"/>
                <w:color w:val="6D6E71"/>
                <w:sz w:val="22"/>
                <w:szCs w:val="22"/>
              </w:rPr>
              <w:t>Management in Chronic Kidney Disease Workshop</w:t>
            </w:r>
            <w:r w:rsidR="003E1C67">
              <w:rPr>
                <w:rFonts w:asciiTheme="minorHAnsi" w:hAnsiTheme="minorHAnsi" w:cs="Arial"/>
                <w:color w:val="6D6E71"/>
                <w:sz w:val="22"/>
                <w:szCs w:val="22"/>
              </w:rPr>
              <w:t xml:space="preserve"> series</w:t>
            </w:r>
            <w:r w:rsidRPr="00D840FC">
              <w:rPr>
                <w:rFonts w:asciiTheme="minorHAnsi" w:hAnsiTheme="minorHAnsi" w:cs="Arial"/>
                <w:color w:val="6D6E71"/>
                <w:sz w:val="22"/>
                <w:szCs w:val="22"/>
              </w:rPr>
              <w:t xml:space="preserve"> is designed to provide an overview</w:t>
            </w:r>
            <w:r>
              <w:rPr>
                <w:rFonts w:asciiTheme="minorHAnsi" w:hAnsiTheme="minorHAnsi" w:cs="Arial"/>
                <w:color w:val="6D6E71"/>
                <w:sz w:val="22"/>
                <w:szCs w:val="22"/>
              </w:rPr>
              <w:t xml:space="preserve"> </w:t>
            </w:r>
            <w:r w:rsidRPr="00D840FC">
              <w:rPr>
                <w:rFonts w:asciiTheme="minorHAnsi" w:hAnsiTheme="minorHAnsi" w:cs="Arial"/>
                <w:color w:val="6D6E71"/>
                <w:sz w:val="22"/>
                <w:szCs w:val="22"/>
              </w:rPr>
              <w:t>of the fundamentals of renal anaemia and its implications</w:t>
            </w:r>
            <w:r>
              <w:rPr>
                <w:rFonts w:asciiTheme="minorHAnsi" w:hAnsiTheme="minorHAnsi" w:cs="Arial"/>
                <w:color w:val="6D6E71"/>
                <w:sz w:val="22"/>
                <w:szCs w:val="22"/>
              </w:rPr>
              <w:t xml:space="preserve"> </w:t>
            </w:r>
            <w:r w:rsidRPr="00D840FC">
              <w:rPr>
                <w:rFonts w:asciiTheme="minorHAnsi" w:hAnsiTheme="minorHAnsi" w:cs="Arial"/>
                <w:color w:val="6D6E71"/>
                <w:sz w:val="22"/>
                <w:szCs w:val="22"/>
              </w:rPr>
              <w:t>for CKD patients, including management options.</w:t>
            </w:r>
          </w:p>
          <w:p w14:paraId="38E4AF3B" w14:textId="55B48A6B" w:rsidR="00FD6EF8" w:rsidRDefault="0040510A" w:rsidP="00584817">
            <w:pPr>
              <w:pStyle w:val="RSA3HEADING"/>
              <w:spacing w:after="60" w:line="240" w:lineRule="auto"/>
              <w:jc w:val="left"/>
              <w:rPr>
                <w:rFonts w:asciiTheme="minorHAnsi" w:hAnsiTheme="minorHAnsi" w:cs="Arial"/>
                <w:color w:val="6D6E71"/>
                <w:sz w:val="22"/>
                <w:szCs w:val="22"/>
              </w:rPr>
            </w:pPr>
            <w:r>
              <w:rPr>
                <w:rFonts w:asciiTheme="minorHAnsi" w:hAnsiTheme="minorHAnsi" w:cs="Arial"/>
                <w:color w:val="6D6E71"/>
                <w:sz w:val="22"/>
                <w:szCs w:val="22"/>
              </w:rPr>
              <w:t xml:space="preserve">Comprised of </w:t>
            </w:r>
            <w:r w:rsidRPr="00B77EFB">
              <w:rPr>
                <w:rFonts w:asciiTheme="minorHAnsi" w:hAnsiTheme="minorHAnsi" w:cs="Arial"/>
                <w:color w:val="767171" w:themeColor="background2" w:themeShade="80"/>
                <w:sz w:val="22"/>
                <w:szCs w:val="22"/>
              </w:rPr>
              <w:t xml:space="preserve">two modules, this </w:t>
            </w:r>
            <w:r>
              <w:rPr>
                <w:rFonts w:asciiTheme="minorHAnsi" w:hAnsiTheme="minorHAnsi" w:cs="Arial"/>
                <w:color w:val="6D6E71"/>
                <w:sz w:val="22"/>
                <w:szCs w:val="22"/>
              </w:rPr>
              <w:t>workshop will cover:</w:t>
            </w:r>
          </w:p>
          <w:p w14:paraId="382336A3" w14:textId="77777777" w:rsidR="0040510A" w:rsidRPr="00B77EFB" w:rsidRDefault="0040510A" w:rsidP="00584817">
            <w:pPr>
              <w:pStyle w:val="ListParagraph"/>
              <w:numPr>
                <w:ilvl w:val="0"/>
                <w:numId w:val="4"/>
              </w:numPr>
              <w:autoSpaceDE w:val="0"/>
              <w:autoSpaceDN w:val="0"/>
              <w:adjustRightInd w:val="0"/>
              <w:spacing w:before="60"/>
              <w:ind w:left="465" w:hanging="425"/>
              <w:contextualSpacing w:val="0"/>
              <w:rPr>
                <w:rFonts w:cs="Arial"/>
                <w:color w:val="767171" w:themeColor="background2" w:themeShade="80"/>
              </w:rPr>
            </w:pPr>
            <w:r w:rsidRPr="00B77EFB">
              <w:rPr>
                <w:rFonts w:cs="HelveticaNeueLTStd-Roman"/>
                <w:color w:val="767171" w:themeColor="background2" w:themeShade="80"/>
              </w:rPr>
              <w:t>Fundamentals of Renal Anaemia; Epidemiology, Diagnosis and Clinical Manifestations</w:t>
            </w:r>
          </w:p>
          <w:p w14:paraId="39F3DAA4" w14:textId="77777777" w:rsidR="00D840FC" w:rsidRPr="00B77EFB" w:rsidRDefault="0040510A" w:rsidP="00584817">
            <w:pPr>
              <w:pStyle w:val="RSA3HEADING"/>
              <w:numPr>
                <w:ilvl w:val="0"/>
                <w:numId w:val="4"/>
              </w:numPr>
              <w:spacing w:before="60" w:after="0" w:line="240" w:lineRule="auto"/>
              <w:ind w:left="465" w:hanging="425"/>
              <w:jc w:val="left"/>
              <w:rPr>
                <w:rFonts w:asciiTheme="minorHAnsi" w:hAnsiTheme="minorHAnsi" w:cs="HelveticaNeueLTStd-Roman"/>
                <w:color w:val="767171" w:themeColor="background2" w:themeShade="80"/>
                <w:sz w:val="22"/>
                <w:szCs w:val="22"/>
              </w:rPr>
            </w:pPr>
            <w:r w:rsidRPr="00B77EFB">
              <w:rPr>
                <w:rFonts w:asciiTheme="minorHAnsi" w:hAnsiTheme="minorHAnsi" w:cs="HelveticaNeueLTStd-Roman"/>
                <w:color w:val="767171" w:themeColor="background2" w:themeShade="80"/>
                <w:sz w:val="22"/>
                <w:szCs w:val="22"/>
              </w:rPr>
              <w:t>Clinical Practice Guidelines, Treatment Strategies and Patient Benefits</w:t>
            </w:r>
          </w:p>
          <w:p w14:paraId="5B178DBC" w14:textId="77777777" w:rsidR="007A496F" w:rsidRDefault="00FC64DD" w:rsidP="007A496F">
            <w:pPr>
              <w:pStyle w:val="RSA3HEADING"/>
              <w:spacing w:before="120" w:after="120" w:line="240" w:lineRule="auto"/>
              <w:jc w:val="left"/>
              <w:rPr>
                <w:rFonts w:asciiTheme="minorHAnsi" w:hAnsiTheme="minorHAnsi"/>
                <w:color w:val="6D6E71"/>
                <w:sz w:val="22"/>
              </w:rPr>
            </w:pPr>
            <w:r>
              <w:rPr>
                <w:rFonts w:asciiTheme="minorHAnsi" w:hAnsiTheme="minorHAnsi"/>
                <w:color w:val="6D6E71"/>
                <w:sz w:val="22"/>
              </w:rPr>
              <w:t>L</w:t>
            </w:r>
            <w:r w:rsidRPr="008246F0">
              <w:rPr>
                <w:rFonts w:asciiTheme="minorHAnsi" w:hAnsiTheme="minorHAnsi"/>
                <w:color w:val="6D6E71"/>
                <w:sz w:val="22"/>
              </w:rPr>
              <w:t xml:space="preserve">earn and apply these vital skills to improve </w:t>
            </w:r>
            <w:r>
              <w:rPr>
                <w:rFonts w:asciiTheme="minorHAnsi" w:hAnsiTheme="minorHAnsi"/>
                <w:color w:val="6D6E71"/>
                <w:sz w:val="22"/>
              </w:rPr>
              <w:t xml:space="preserve">the care of people with </w:t>
            </w:r>
            <w:r w:rsidR="00B77EFB">
              <w:rPr>
                <w:rFonts w:asciiTheme="minorHAnsi" w:hAnsiTheme="minorHAnsi"/>
                <w:color w:val="6D6E71"/>
                <w:sz w:val="22"/>
              </w:rPr>
              <w:t>CKD</w:t>
            </w:r>
            <w:r w:rsidRPr="008246F0">
              <w:rPr>
                <w:rFonts w:asciiTheme="minorHAnsi" w:hAnsiTheme="minorHAnsi"/>
                <w:color w:val="6D6E71"/>
                <w:sz w:val="22"/>
              </w:rPr>
              <w:t xml:space="preserve">. </w:t>
            </w:r>
          </w:p>
          <w:p w14:paraId="31A53C11" w14:textId="509F79AE" w:rsidR="00C852F6" w:rsidRPr="000F3409" w:rsidRDefault="00C852F6" w:rsidP="007A496F">
            <w:pPr>
              <w:pStyle w:val="RSA3HEADING"/>
              <w:spacing w:after="120" w:line="240" w:lineRule="auto"/>
              <w:jc w:val="left"/>
              <w:rPr>
                <w:rFonts w:asciiTheme="minorHAnsi" w:hAnsiTheme="minorHAnsi"/>
                <w:color w:val="6D6E71"/>
                <w:sz w:val="22"/>
                <w:szCs w:val="22"/>
              </w:rPr>
            </w:pPr>
            <w:r w:rsidRPr="00777702">
              <w:rPr>
                <w:rFonts w:asciiTheme="minorHAnsi" w:hAnsiTheme="minorHAnsi"/>
                <w:color w:val="6D6E71"/>
                <w:sz w:val="22"/>
                <w:szCs w:val="22"/>
              </w:rPr>
              <w:t>Places are strictly limited and will fill quickly.</w:t>
            </w:r>
            <w:r>
              <w:rPr>
                <w:rFonts w:asciiTheme="minorHAnsi" w:hAnsiTheme="minorHAnsi"/>
                <w:color w:val="6D6E71"/>
                <w:sz w:val="22"/>
                <w:szCs w:val="22"/>
              </w:rPr>
              <w:t xml:space="preserve"> </w:t>
            </w:r>
            <w:hyperlink r:id="rId8" w:tgtFrame="_blank" w:history="1">
              <w:r w:rsidR="00D73A02" w:rsidRPr="0070054A">
                <w:rPr>
                  <w:rStyle w:val="Hyperlink"/>
                  <w:rFonts w:asciiTheme="minorHAnsi" w:hAnsiTheme="minorHAnsi"/>
                  <w:sz w:val="22"/>
                  <w:szCs w:val="22"/>
                </w:rPr>
                <w:t>Register now!</w:t>
              </w:r>
            </w:hyperlink>
            <w:r w:rsidR="00063F57">
              <w:rPr>
                <w:rFonts w:asciiTheme="minorHAnsi" w:hAnsiTheme="minorHAnsi"/>
                <w:sz w:val="22"/>
                <w:szCs w:val="22"/>
              </w:rPr>
              <w:t xml:space="preserve">  </w:t>
            </w:r>
          </w:p>
          <w:p w14:paraId="710600D6" w14:textId="77777777" w:rsidR="00FC64DD" w:rsidRPr="00A1129E" w:rsidRDefault="00FC64DD" w:rsidP="00FC64DD">
            <w:pPr>
              <w:pStyle w:val="RSA3HEADING"/>
              <w:spacing w:after="0" w:line="240" w:lineRule="auto"/>
              <w:jc w:val="left"/>
              <w:rPr>
                <w:rFonts w:asciiTheme="minorHAnsi" w:hAnsiTheme="minorHAnsi" w:cs="Arial"/>
                <w:color w:val="6D6E71"/>
                <w:sz w:val="14"/>
                <w:szCs w:val="22"/>
              </w:rPr>
            </w:pPr>
          </w:p>
          <w:p w14:paraId="3946FCA0" w14:textId="77777777" w:rsidR="000779D8" w:rsidRPr="007A496F" w:rsidRDefault="000779D8" w:rsidP="000779D8">
            <w:pPr>
              <w:pStyle w:val="RSA2HEADING"/>
              <w:rPr>
                <w:rFonts w:asciiTheme="minorHAnsi" w:hAnsiTheme="minorHAnsi"/>
                <w:color w:val="ED7D31" w:themeColor="accent2"/>
                <w:sz w:val="24"/>
              </w:rPr>
            </w:pPr>
            <w:r w:rsidRPr="007A496F">
              <w:rPr>
                <w:rFonts w:asciiTheme="minorHAnsi" w:hAnsiTheme="minorHAnsi"/>
                <w:color w:val="ED7D31" w:themeColor="accent2"/>
                <w:sz w:val="24"/>
              </w:rPr>
              <w:t>Program</w:t>
            </w:r>
          </w:p>
          <w:tbl>
            <w:tblPr>
              <w:tblStyle w:val="TableGrid"/>
              <w:tblpPr w:leftFromText="180" w:rightFromText="180" w:vertAnchor="text" w:horzAnchor="margin" w:tblpY="42"/>
              <w:tblOverlap w:val="never"/>
              <w:tblW w:w="69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6129"/>
            </w:tblGrid>
            <w:tr w:rsidR="000779D8" w:rsidRPr="004301BB" w14:paraId="009E39E5" w14:textId="77777777" w:rsidTr="00DB4696">
              <w:trPr>
                <w:trHeight w:val="281"/>
              </w:trPr>
              <w:tc>
                <w:tcPr>
                  <w:tcW w:w="846" w:type="dxa"/>
                  <w:shd w:val="clear" w:color="auto" w:fill="C9C9C9" w:themeFill="accent3" w:themeFillTint="99"/>
                  <w:vAlign w:val="center"/>
                </w:tcPr>
                <w:p w14:paraId="73564C08" w14:textId="77777777" w:rsidR="000779D8" w:rsidRPr="00A1129E" w:rsidRDefault="000779D8" w:rsidP="000779D8">
                  <w:pPr>
                    <w:pStyle w:val="RSA3HEADING"/>
                    <w:spacing w:after="0" w:line="240" w:lineRule="auto"/>
                    <w:rPr>
                      <w:rFonts w:asciiTheme="minorHAnsi" w:hAnsiTheme="minorHAnsi" w:cs="Arial"/>
                      <w:b/>
                      <w:color w:val="6D6E71"/>
                      <w:sz w:val="22"/>
                      <w:szCs w:val="22"/>
                    </w:rPr>
                  </w:pPr>
                  <w:r w:rsidRPr="00A1129E">
                    <w:rPr>
                      <w:rFonts w:asciiTheme="minorHAnsi" w:hAnsiTheme="minorHAnsi" w:cs="Arial"/>
                      <w:b/>
                      <w:color w:val="6D6E71"/>
                      <w:sz w:val="22"/>
                      <w:szCs w:val="22"/>
                    </w:rPr>
                    <w:t>Time</w:t>
                  </w:r>
                </w:p>
              </w:tc>
              <w:tc>
                <w:tcPr>
                  <w:tcW w:w="6129" w:type="dxa"/>
                  <w:shd w:val="clear" w:color="auto" w:fill="C9C9C9" w:themeFill="accent3" w:themeFillTint="99"/>
                  <w:vAlign w:val="center"/>
                </w:tcPr>
                <w:p w14:paraId="50AFBACD" w14:textId="77777777" w:rsidR="000779D8" w:rsidRPr="00A1129E" w:rsidRDefault="000779D8" w:rsidP="000779D8">
                  <w:pPr>
                    <w:pStyle w:val="RSA3HEADING"/>
                    <w:spacing w:after="0" w:line="240" w:lineRule="auto"/>
                    <w:jc w:val="left"/>
                    <w:rPr>
                      <w:rFonts w:asciiTheme="minorHAnsi" w:hAnsiTheme="minorHAnsi" w:cs="Arial"/>
                      <w:b/>
                      <w:color w:val="6D6E71"/>
                      <w:sz w:val="22"/>
                      <w:szCs w:val="22"/>
                    </w:rPr>
                  </w:pPr>
                  <w:r w:rsidRPr="00A1129E">
                    <w:rPr>
                      <w:rFonts w:asciiTheme="minorHAnsi" w:hAnsiTheme="minorHAnsi" w:cs="Arial"/>
                      <w:b/>
                      <w:color w:val="6D6E71"/>
                      <w:sz w:val="22"/>
                      <w:szCs w:val="22"/>
                    </w:rPr>
                    <w:t>Topic</w:t>
                  </w:r>
                </w:p>
              </w:tc>
            </w:tr>
            <w:tr w:rsidR="000779D8" w:rsidRPr="004301BB" w14:paraId="496CB706" w14:textId="77777777" w:rsidTr="00DB4696">
              <w:trPr>
                <w:trHeight w:val="283"/>
              </w:trPr>
              <w:tc>
                <w:tcPr>
                  <w:tcW w:w="846" w:type="dxa"/>
                  <w:vAlign w:val="center"/>
                </w:tcPr>
                <w:p w14:paraId="511FBD7D" w14:textId="77777777" w:rsidR="000779D8" w:rsidRPr="00CD38F4" w:rsidRDefault="000779D8" w:rsidP="000779D8">
                  <w:pPr>
                    <w:jc w:val="center"/>
                    <w:rPr>
                      <w:color w:val="44546A" w:themeColor="text2"/>
                      <w:sz w:val="20"/>
                    </w:rPr>
                  </w:pPr>
                  <w:r>
                    <w:rPr>
                      <w:color w:val="44546A" w:themeColor="text2"/>
                      <w:sz w:val="20"/>
                    </w:rPr>
                    <w:t>8</w:t>
                  </w:r>
                  <w:r w:rsidRPr="00CD38F4">
                    <w:rPr>
                      <w:color w:val="44546A" w:themeColor="text2"/>
                      <w:sz w:val="20"/>
                    </w:rPr>
                    <w:t>.</w:t>
                  </w:r>
                  <w:r>
                    <w:rPr>
                      <w:color w:val="44546A" w:themeColor="text2"/>
                      <w:sz w:val="20"/>
                    </w:rPr>
                    <w:t>30</w:t>
                  </w:r>
                </w:p>
              </w:tc>
              <w:tc>
                <w:tcPr>
                  <w:tcW w:w="6129" w:type="dxa"/>
                  <w:vAlign w:val="center"/>
                </w:tcPr>
                <w:p w14:paraId="49B54033" w14:textId="77777777" w:rsidR="000779D8" w:rsidRPr="007A496F" w:rsidRDefault="000779D8" w:rsidP="000779D8">
                  <w:pPr>
                    <w:rPr>
                      <w:color w:val="44546A"/>
                      <w:sz w:val="20"/>
                    </w:rPr>
                  </w:pPr>
                  <w:r w:rsidRPr="007A496F">
                    <w:rPr>
                      <w:color w:val="44546A"/>
                      <w:sz w:val="20"/>
                    </w:rPr>
                    <w:t>Registration</w:t>
                  </w:r>
                </w:p>
              </w:tc>
            </w:tr>
            <w:tr w:rsidR="000779D8" w:rsidRPr="004301BB" w14:paraId="4649AF91" w14:textId="77777777" w:rsidTr="00DB4696">
              <w:trPr>
                <w:trHeight w:val="283"/>
              </w:trPr>
              <w:tc>
                <w:tcPr>
                  <w:tcW w:w="846" w:type="dxa"/>
                  <w:shd w:val="clear" w:color="auto" w:fill="EDEDED" w:themeFill="accent3" w:themeFillTint="33"/>
                  <w:vAlign w:val="center"/>
                </w:tcPr>
                <w:p w14:paraId="6AB63A7E" w14:textId="77777777" w:rsidR="000779D8" w:rsidRPr="00AE7CCF" w:rsidRDefault="000779D8" w:rsidP="000779D8">
                  <w:pPr>
                    <w:jc w:val="center"/>
                    <w:rPr>
                      <w:color w:val="44546A" w:themeColor="text2"/>
                      <w:sz w:val="20"/>
                    </w:rPr>
                  </w:pPr>
                  <w:r>
                    <w:rPr>
                      <w:color w:val="44546A" w:themeColor="text2"/>
                      <w:sz w:val="20"/>
                    </w:rPr>
                    <w:t>9.00</w:t>
                  </w:r>
                </w:p>
              </w:tc>
              <w:tc>
                <w:tcPr>
                  <w:tcW w:w="6129" w:type="dxa"/>
                  <w:shd w:val="clear" w:color="auto" w:fill="EDEDED" w:themeFill="accent3" w:themeFillTint="33"/>
                  <w:vAlign w:val="center"/>
                </w:tcPr>
                <w:p w14:paraId="6BEEE164" w14:textId="77777777" w:rsidR="000779D8" w:rsidRPr="007A496F" w:rsidRDefault="000779D8" w:rsidP="000779D8">
                  <w:pPr>
                    <w:rPr>
                      <w:color w:val="44546A" w:themeColor="text2"/>
                      <w:sz w:val="20"/>
                    </w:rPr>
                  </w:pPr>
                  <w:r w:rsidRPr="007A496F">
                    <w:rPr>
                      <w:color w:val="44546A" w:themeColor="text2"/>
                      <w:sz w:val="20"/>
                    </w:rPr>
                    <w:t>Welcome and Introduction</w:t>
                  </w:r>
                </w:p>
              </w:tc>
            </w:tr>
            <w:tr w:rsidR="000779D8" w:rsidRPr="004301BB" w14:paraId="3F8F4412" w14:textId="77777777" w:rsidTr="00DB4696">
              <w:trPr>
                <w:trHeight w:val="283"/>
              </w:trPr>
              <w:tc>
                <w:tcPr>
                  <w:tcW w:w="846" w:type="dxa"/>
                  <w:shd w:val="clear" w:color="auto" w:fill="auto"/>
                  <w:vAlign w:val="center"/>
                </w:tcPr>
                <w:p w14:paraId="13E1196E" w14:textId="77777777" w:rsidR="000779D8" w:rsidRDefault="000779D8" w:rsidP="000779D8">
                  <w:pPr>
                    <w:jc w:val="center"/>
                    <w:rPr>
                      <w:color w:val="44546A" w:themeColor="text2"/>
                      <w:sz w:val="20"/>
                    </w:rPr>
                  </w:pPr>
                  <w:r>
                    <w:rPr>
                      <w:color w:val="44546A" w:themeColor="text2"/>
                      <w:sz w:val="20"/>
                    </w:rPr>
                    <w:t>9.05</w:t>
                  </w:r>
                </w:p>
              </w:tc>
              <w:tc>
                <w:tcPr>
                  <w:tcW w:w="6129" w:type="dxa"/>
                  <w:shd w:val="clear" w:color="auto" w:fill="auto"/>
                  <w:vAlign w:val="center"/>
                </w:tcPr>
                <w:p w14:paraId="3D995CF0" w14:textId="77777777" w:rsidR="000779D8" w:rsidRPr="007A496F" w:rsidRDefault="000779D8" w:rsidP="000779D8">
                  <w:pPr>
                    <w:rPr>
                      <w:color w:val="44546A" w:themeColor="text2"/>
                      <w:sz w:val="20"/>
                    </w:rPr>
                  </w:pPr>
                  <w:r>
                    <w:rPr>
                      <w:color w:val="44546A" w:themeColor="text2"/>
                      <w:sz w:val="20"/>
                    </w:rPr>
                    <w:t>Sponsor Presentation</w:t>
                  </w:r>
                </w:p>
              </w:tc>
            </w:tr>
            <w:tr w:rsidR="000779D8" w:rsidRPr="004301BB" w14:paraId="527157DF" w14:textId="77777777" w:rsidTr="00DB4696">
              <w:trPr>
                <w:trHeight w:val="283"/>
              </w:trPr>
              <w:tc>
                <w:tcPr>
                  <w:tcW w:w="846" w:type="dxa"/>
                  <w:vMerge w:val="restart"/>
                </w:tcPr>
                <w:p w14:paraId="76333B0E" w14:textId="77777777" w:rsidR="000779D8" w:rsidRPr="00AE7CCF" w:rsidRDefault="000779D8" w:rsidP="000779D8">
                  <w:pPr>
                    <w:jc w:val="center"/>
                    <w:rPr>
                      <w:color w:val="44546A" w:themeColor="text2"/>
                      <w:sz w:val="20"/>
                    </w:rPr>
                  </w:pPr>
                  <w:r>
                    <w:rPr>
                      <w:color w:val="44546A" w:themeColor="text2"/>
                      <w:sz w:val="20"/>
                    </w:rPr>
                    <w:t>9.10</w:t>
                  </w:r>
                </w:p>
              </w:tc>
              <w:tc>
                <w:tcPr>
                  <w:tcW w:w="6129" w:type="dxa"/>
                  <w:shd w:val="clear" w:color="auto" w:fill="7F7F7F" w:themeFill="text1" w:themeFillTint="80"/>
                </w:tcPr>
                <w:p w14:paraId="266D8418" w14:textId="77777777" w:rsidR="000779D8" w:rsidRPr="007A496F" w:rsidRDefault="000779D8" w:rsidP="000779D8">
                  <w:pPr>
                    <w:jc w:val="center"/>
                    <w:rPr>
                      <w:b/>
                      <w:color w:val="FFFFFF" w:themeColor="background1"/>
                      <w:sz w:val="20"/>
                    </w:rPr>
                  </w:pPr>
                  <w:r w:rsidRPr="007A496F">
                    <w:rPr>
                      <w:b/>
                      <w:color w:val="FFFFFF" w:themeColor="background1"/>
                      <w:sz w:val="20"/>
                    </w:rPr>
                    <w:t>Module One</w:t>
                  </w:r>
                </w:p>
              </w:tc>
            </w:tr>
            <w:tr w:rsidR="000779D8" w:rsidRPr="004301BB" w14:paraId="3FF38CA7" w14:textId="77777777" w:rsidTr="00DB4696">
              <w:trPr>
                <w:trHeight w:val="283"/>
              </w:trPr>
              <w:tc>
                <w:tcPr>
                  <w:tcW w:w="846" w:type="dxa"/>
                  <w:vMerge/>
                  <w:vAlign w:val="center"/>
                </w:tcPr>
                <w:p w14:paraId="6144E6F8" w14:textId="77777777" w:rsidR="000779D8" w:rsidRPr="007A496F" w:rsidRDefault="000779D8" w:rsidP="000779D8">
                  <w:pPr>
                    <w:rPr>
                      <w:color w:val="44546A" w:themeColor="text2"/>
                      <w:sz w:val="20"/>
                    </w:rPr>
                  </w:pPr>
                </w:p>
              </w:tc>
              <w:tc>
                <w:tcPr>
                  <w:tcW w:w="6129" w:type="dxa"/>
                  <w:vAlign w:val="center"/>
                </w:tcPr>
                <w:p w14:paraId="2B5D9395" w14:textId="77777777" w:rsidR="000779D8" w:rsidRPr="007A496F" w:rsidRDefault="000779D8" w:rsidP="000779D8">
                  <w:pPr>
                    <w:rPr>
                      <w:color w:val="44546A" w:themeColor="text2"/>
                      <w:sz w:val="20"/>
                    </w:rPr>
                  </w:pPr>
                  <w:r w:rsidRPr="007A496F">
                    <w:rPr>
                      <w:color w:val="44546A" w:themeColor="text2"/>
                      <w:sz w:val="20"/>
                    </w:rPr>
                    <w:t>Chronic Kidney Disease</w:t>
                  </w:r>
                </w:p>
              </w:tc>
            </w:tr>
            <w:tr w:rsidR="000779D8" w:rsidRPr="004301BB" w14:paraId="5CA21E16" w14:textId="77777777" w:rsidTr="00DB4696">
              <w:trPr>
                <w:trHeight w:val="283"/>
              </w:trPr>
              <w:tc>
                <w:tcPr>
                  <w:tcW w:w="846" w:type="dxa"/>
                  <w:vMerge/>
                  <w:shd w:val="clear" w:color="auto" w:fill="EDEDED" w:themeFill="accent3" w:themeFillTint="33"/>
                  <w:vAlign w:val="center"/>
                </w:tcPr>
                <w:p w14:paraId="7D67AE1E" w14:textId="77777777" w:rsidR="000779D8" w:rsidRPr="007A496F" w:rsidRDefault="000779D8" w:rsidP="000779D8">
                  <w:pPr>
                    <w:rPr>
                      <w:color w:val="44546A" w:themeColor="text2"/>
                      <w:sz w:val="20"/>
                    </w:rPr>
                  </w:pPr>
                </w:p>
              </w:tc>
              <w:tc>
                <w:tcPr>
                  <w:tcW w:w="6129" w:type="dxa"/>
                  <w:shd w:val="clear" w:color="auto" w:fill="EDEDED" w:themeFill="accent3" w:themeFillTint="33"/>
                  <w:vAlign w:val="center"/>
                </w:tcPr>
                <w:p w14:paraId="0D8FB1BB" w14:textId="77777777" w:rsidR="000779D8" w:rsidRPr="007A496F" w:rsidRDefault="000779D8" w:rsidP="000779D8">
                  <w:pPr>
                    <w:rPr>
                      <w:color w:val="44546A" w:themeColor="text2"/>
                      <w:sz w:val="20"/>
                    </w:rPr>
                  </w:pPr>
                  <w:r w:rsidRPr="007A496F">
                    <w:rPr>
                      <w:color w:val="44546A" w:themeColor="text2"/>
                      <w:sz w:val="20"/>
                    </w:rPr>
                    <w:t>Understanding Anaemia in CKD: Basic Haematology &amp; Nephrology</w:t>
                  </w:r>
                </w:p>
              </w:tc>
            </w:tr>
            <w:tr w:rsidR="000779D8" w:rsidRPr="004301BB" w14:paraId="011763BB" w14:textId="77777777" w:rsidTr="00DB4696">
              <w:trPr>
                <w:trHeight w:val="283"/>
              </w:trPr>
              <w:tc>
                <w:tcPr>
                  <w:tcW w:w="846" w:type="dxa"/>
                  <w:vMerge/>
                  <w:vAlign w:val="center"/>
                </w:tcPr>
                <w:p w14:paraId="526912F3" w14:textId="77777777" w:rsidR="000779D8" w:rsidRPr="007A496F" w:rsidRDefault="000779D8" w:rsidP="000779D8">
                  <w:pPr>
                    <w:rPr>
                      <w:color w:val="44546A" w:themeColor="text2"/>
                      <w:sz w:val="20"/>
                    </w:rPr>
                  </w:pPr>
                </w:p>
              </w:tc>
              <w:tc>
                <w:tcPr>
                  <w:tcW w:w="6129" w:type="dxa"/>
                  <w:vAlign w:val="center"/>
                </w:tcPr>
                <w:p w14:paraId="2408CFC4" w14:textId="77777777" w:rsidR="000779D8" w:rsidRPr="007A496F" w:rsidRDefault="000779D8" w:rsidP="000779D8">
                  <w:pPr>
                    <w:rPr>
                      <w:color w:val="44546A" w:themeColor="text2"/>
                      <w:sz w:val="20"/>
                    </w:rPr>
                  </w:pPr>
                  <w:r w:rsidRPr="007A496F">
                    <w:rPr>
                      <w:color w:val="44546A" w:themeColor="text2"/>
                      <w:sz w:val="20"/>
                    </w:rPr>
                    <w:t>Red Blood Cell Productions: Role of Iron &amp; Hepcidin</w:t>
                  </w:r>
                </w:p>
              </w:tc>
            </w:tr>
            <w:tr w:rsidR="000779D8" w:rsidRPr="004301BB" w14:paraId="4B0534D9" w14:textId="77777777" w:rsidTr="00DB4696">
              <w:trPr>
                <w:trHeight w:val="283"/>
              </w:trPr>
              <w:tc>
                <w:tcPr>
                  <w:tcW w:w="846" w:type="dxa"/>
                  <w:vMerge/>
                  <w:shd w:val="clear" w:color="auto" w:fill="EDEDED" w:themeFill="accent3" w:themeFillTint="33"/>
                  <w:vAlign w:val="center"/>
                </w:tcPr>
                <w:p w14:paraId="7959A205" w14:textId="77777777" w:rsidR="000779D8" w:rsidRPr="007A496F" w:rsidRDefault="000779D8" w:rsidP="000779D8">
                  <w:pPr>
                    <w:rPr>
                      <w:color w:val="44546A" w:themeColor="text2"/>
                      <w:sz w:val="20"/>
                    </w:rPr>
                  </w:pPr>
                </w:p>
              </w:tc>
              <w:tc>
                <w:tcPr>
                  <w:tcW w:w="6129" w:type="dxa"/>
                  <w:shd w:val="clear" w:color="auto" w:fill="EDEDED" w:themeFill="accent3" w:themeFillTint="33"/>
                  <w:vAlign w:val="center"/>
                </w:tcPr>
                <w:p w14:paraId="7EA996A5" w14:textId="77777777" w:rsidR="000779D8" w:rsidRPr="007A496F" w:rsidRDefault="000779D8" w:rsidP="000779D8">
                  <w:pPr>
                    <w:rPr>
                      <w:color w:val="44546A" w:themeColor="text2"/>
                      <w:sz w:val="20"/>
                    </w:rPr>
                  </w:pPr>
                  <w:r w:rsidRPr="007A496F">
                    <w:rPr>
                      <w:color w:val="44546A" w:themeColor="text2"/>
                      <w:sz w:val="20"/>
                    </w:rPr>
                    <w:t>Diagnosis and Prevalence</w:t>
                  </w:r>
                </w:p>
              </w:tc>
            </w:tr>
            <w:tr w:rsidR="000779D8" w:rsidRPr="004301BB" w14:paraId="40CBDD4B" w14:textId="77777777" w:rsidTr="00DB4696">
              <w:trPr>
                <w:trHeight w:val="283"/>
              </w:trPr>
              <w:tc>
                <w:tcPr>
                  <w:tcW w:w="846" w:type="dxa"/>
                  <w:vMerge/>
                  <w:shd w:val="clear" w:color="auto" w:fill="auto"/>
                  <w:vAlign w:val="center"/>
                </w:tcPr>
                <w:p w14:paraId="21C93AE1" w14:textId="77777777" w:rsidR="000779D8" w:rsidRPr="007A496F" w:rsidRDefault="000779D8" w:rsidP="000779D8">
                  <w:pPr>
                    <w:rPr>
                      <w:color w:val="44546A" w:themeColor="text2"/>
                      <w:sz w:val="20"/>
                    </w:rPr>
                  </w:pPr>
                </w:p>
              </w:tc>
              <w:tc>
                <w:tcPr>
                  <w:tcW w:w="6129" w:type="dxa"/>
                  <w:shd w:val="clear" w:color="auto" w:fill="auto"/>
                  <w:vAlign w:val="center"/>
                </w:tcPr>
                <w:p w14:paraId="3FE49F9B" w14:textId="77777777" w:rsidR="000779D8" w:rsidRPr="007A496F" w:rsidRDefault="000779D8" w:rsidP="000779D8">
                  <w:pPr>
                    <w:rPr>
                      <w:color w:val="44546A" w:themeColor="text2"/>
                      <w:sz w:val="20"/>
                    </w:rPr>
                  </w:pPr>
                  <w:r w:rsidRPr="007A496F">
                    <w:rPr>
                      <w:color w:val="44546A" w:themeColor="text2"/>
                      <w:sz w:val="20"/>
                    </w:rPr>
                    <w:t>Clinical Manifestations of Anaemia in CKD</w:t>
                  </w:r>
                </w:p>
              </w:tc>
            </w:tr>
            <w:tr w:rsidR="000779D8" w:rsidRPr="004301BB" w14:paraId="0501CFF9" w14:textId="77777777" w:rsidTr="00DB4696">
              <w:trPr>
                <w:trHeight w:val="283"/>
              </w:trPr>
              <w:tc>
                <w:tcPr>
                  <w:tcW w:w="846" w:type="dxa"/>
                  <w:shd w:val="clear" w:color="auto" w:fill="EDEDED" w:themeFill="accent3" w:themeFillTint="33"/>
                  <w:vAlign w:val="center"/>
                </w:tcPr>
                <w:p w14:paraId="67F553DF" w14:textId="77777777" w:rsidR="000779D8" w:rsidRPr="00923250" w:rsidRDefault="000779D8" w:rsidP="000779D8">
                  <w:pPr>
                    <w:jc w:val="center"/>
                    <w:rPr>
                      <w:bCs/>
                      <w:iCs/>
                      <w:sz w:val="20"/>
                    </w:rPr>
                  </w:pPr>
                  <w:r w:rsidRPr="00923250">
                    <w:rPr>
                      <w:bCs/>
                      <w:iCs/>
                      <w:color w:val="44546A" w:themeColor="text2"/>
                      <w:sz w:val="20"/>
                    </w:rPr>
                    <w:t>10.30</w:t>
                  </w:r>
                </w:p>
              </w:tc>
              <w:tc>
                <w:tcPr>
                  <w:tcW w:w="6129" w:type="dxa"/>
                  <w:shd w:val="clear" w:color="auto" w:fill="EDEDED" w:themeFill="accent3" w:themeFillTint="33"/>
                  <w:vAlign w:val="center"/>
                </w:tcPr>
                <w:p w14:paraId="499F72BE" w14:textId="77777777" w:rsidR="000779D8" w:rsidRPr="00923250" w:rsidRDefault="000779D8" w:rsidP="000779D8">
                  <w:pPr>
                    <w:rPr>
                      <w:bCs/>
                      <w:i/>
                      <w:color w:val="44546A" w:themeColor="text2"/>
                      <w:sz w:val="20"/>
                    </w:rPr>
                  </w:pPr>
                  <w:r w:rsidRPr="00923250">
                    <w:rPr>
                      <w:bCs/>
                      <w:i/>
                      <w:color w:val="44546A" w:themeColor="text2"/>
                      <w:sz w:val="20"/>
                    </w:rPr>
                    <w:t>Morning Tea</w:t>
                  </w:r>
                </w:p>
              </w:tc>
            </w:tr>
            <w:tr w:rsidR="000779D8" w:rsidRPr="004301BB" w14:paraId="19ED77A0" w14:textId="77777777" w:rsidTr="00DB4696">
              <w:trPr>
                <w:trHeight w:val="283"/>
              </w:trPr>
              <w:tc>
                <w:tcPr>
                  <w:tcW w:w="846" w:type="dxa"/>
                  <w:vMerge w:val="restart"/>
                </w:tcPr>
                <w:p w14:paraId="31943AFB" w14:textId="77777777" w:rsidR="000779D8" w:rsidRPr="00AE7CCF" w:rsidRDefault="000779D8" w:rsidP="000779D8">
                  <w:pPr>
                    <w:jc w:val="center"/>
                    <w:rPr>
                      <w:color w:val="44546A" w:themeColor="text2"/>
                      <w:sz w:val="20"/>
                    </w:rPr>
                  </w:pPr>
                  <w:r>
                    <w:rPr>
                      <w:color w:val="44546A" w:themeColor="text2"/>
                      <w:sz w:val="20"/>
                    </w:rPr>
                    <w:t>11.00</w:t>
                  </w:r>
                </w:p>
              </w:tc>
              <w:tc>
                <w:tcPr>
                  <w:tcW w:w="6129" w:type="dxa"/>
                  <w:shd w:val="clear" w:color="auto" w:fill="7F7F7F" w:themeFill="text1" w:themeFillTint="80"/>
                </w:tcPr>
                <w:p w14:paraId="1EA77984" w14:textId="77777777" w:rsidR="000779D8" w:rsidRPr="007A496F" w:rsidRDefault="000779D8" w:rsidP="000779D8">
                  <w:pPr>
                    <w:jc w:val="center"/>
                    <w:rPr>
                      <w:b/>
                      <w:color w:val="FFFFFF" w:themeColor="background1"/>
                      <w:sz w:val="20"/>
                    </w:rPr>
                  </w:pPr>
                  <w:r w:rsidRPr="007A496F">
                    <w:rPr>
                      <w:b/>
                      <w:color w:val="FFFFFF" w:themeColor="background1"/>
                      <w:sz w:val="20"/>
                    </w:rPr>
                    <w:t>Module Two</w:t>
                  </w:r>
                </w:p>
              </w:tc>
            </w:tr>
            <w:tr w:rsidR="000779D8" w:rsidRPr="004301BB" w14:paraId="66EE7136" w14:textId="77777777" w:rsidTr="00DB4696">
              <w:trPr>
                <w:trHeight w:val="283"/>
              </w:trPr>
              <w:tc>
                <w:tcPr>
                  <w:tcW w:w="846" w:type="dxa"/>
                  <w:vMerge/>
                  <w:vAlign w:val="center"/>
                </w:tcPr>
                <w:p w14:paraId="4612F138" w14:textId="77777777" w:rsidR="000779D8" w:rsidRPr="007A496F" w:rsidRDefault="000779D8" w:rsidP="000779D8">
                  <w:pPr>
                    <w:rPr>
                      <w:color w:val="44546A" w:themeColor="text2"/>
                      <w:sz w:val="20"/>
                    </w:rPr>
                  </w:pPr>
                </w:p>
              </w:tc>
              <w:tc>
                <w:tcPr>
                  <w:tcW w:w="6129" w:type="dxa"/>
                  <w:vAlign w:val="center"/>
                </w:tcPr>
                <w:p w14:paraId="5FBCBEBE" w14:textId="77777777" w:rsidR="000779D8" w:rsidRPr="007A496F" w:rsidRDefault="000779D8" w:rsidP="000779D8">
                  <w:pPr>
                    <w:rPr>
                      <w:color w:val="44546A" w:themeColor="text2"/>
                      <w:sz w:val="20"/>
                    </w:rPr>
                  </w:pPr>
                  <w:r w:rsidRPr="007A496F">
                    <w:rPr>
                      <w:color w:val="44546A" w:themeColor="text2"/>
                      <w:sz w:val="20"/>
                    </w:rPr>
                    <w:t>Clinical Practice Guidelines</w:t>
                  </w:r>
                </w:p>
              </w:tc>
            </w:tr>
            <w:tr w:rsidR="000779D8" w:rsidRPr="004301BB" w14:paraId="584A71D1" w14:textId="77777777" w:rsidTr="00DB4696">
              <w:trPr>
                <w:trHeight w:val="283"/>
              </w:trPr>
              <w:tc>
                <w:tcPr>
                  <w:tcW w:w="846" w:type="dxa"/>
                  <w:vMerge/>
                  <w:shd w:val="clear" w:color="auto" w:fill="EDEDED" w:themeFill="accent3" w:themeFillTint="33"/>
                  <w:vAlign w:val="center"/>
                </w:tcPr>
                <w:p w14:paraId="647A1DED" w14:textId="77777777" w:rsidR="000779D8" w:rsidRPr="007A496F" w:rsidRDefault="000779D8" w:rsidP="000779D8">
                  <w:pPr>
                    <w:rPr>
                      <w:color w:val="44546A" w:themeColor="text2"/>
                      <w:sz w:val="20"/>
                    </w:rPr>
                  </w:pPr>
                </w:p>
              </w:tc>
              <w:tc>
                <w:tcPr>
                  <w:tcW w:w="6129" w:type="dxa"/>
                  <w:shd w:val="clear" w:color="auto" w:fill="EDEDED" w:themeFill="accent3" w:themeFillTint="33"/>
                  <w:vAlign w:val="center"/>
                </w:tcPr>
                <w:p w14:paraId="3BDAE9DC" w14:textId="77777777" w:rsidR="000779D8" w:rsidRPr="007A496F" w:rsidRDefault="000779D8" w:rsidP="000779D8">
                  <w:pPr>
                    <w:rPr>
                      <w:color w:val="44546A" w:themeColor="text2"/>
                      <w:sz w:val="20"/>
                    </w:rPr>
                  </w:pPr>
                  <w:r w:rsidRPr="007A496F">
                    <w:rPr>
                      <w:color w:val="44546A" w:themeColor="text2"/>
                      <w:sz w:val="20"/>
                    </w:rPr>
                    <w:t>Anaemia treatment strategies for CKD patients</w:t>
                  </w:r>
                </w:p>
              </w:tc>
            </w:tr>
            <w:tr w:rsidR="000779D8" w:rsidRPr="004301BB" w14:paraId="69763806" w14:textId="77777777" w:rsidTr="00DB4696">
              <w:trPr>
                <w:trHeight w:val="283"/>
              </w:trPr>
              <w:tc>
                <w:tcPr>
                  <w:tcW w:w="846" w:type="dxa"/>
                  <w:vMerge/>
                  <w:vAlign w:val="center"/>
                </w:tcPr>
                <w:p w14:paraId="3AFD310C" w14:textId="77777777" w:rsidR="000779D8" w:rsidRPr="007A496F" w:rsidRDefault="000779D8" w:rsidP="000779D8">
                  <w:pPr>
                    <w:rPr>
                      <w:color w:val="44546A" w:themeColor="text2"/>
                      <w:sz w:val="20"/>
                    </w:rPr>
                  </w:pPr>
                </w:p>
              </w:tc>
              <w:tc>
                <w:tcPr>
                  <w:tcW w:w="6129" w:type="dxa"/>
                  <w:vAlign w:val="center"/>
                </w:tcPr>
                <w:p w14:paraId="1E4F7633" w14:textId="77777777" w:rsidR="000779D8" w:rsidRPr="007A496F" w:rsidRDefault="000779D8" w:rsidP="000779D8">
                  <w:pPr>
                    <w:rPr>
                      <w:color w:val="44546A" w:themeColor="text2"/>
                      <w:sz w:val="20"/>
                    </w:rPr>
                  </w:pPr>
                  <w:r w:rsidRPr="007A496F">
                    <w:rPr>
                      <w:color w:val="44546A" w:themeColor="text2"/>
                      <w:sz w:val="20"/>
                    </w:rPr>
                    <w:t>Treatment strategies</w:t>
                  </w:r>
                </w:p>
              </w:tc>
            </w:tr>
            <w:tr w:rsidR="000779D8" w:rsidRPr="004301BB" w14:paraId="278C8719" w14:textId="77777777" w:rsidTr="00DB4696">
              <w:trPr>
                <w:trHeight w:val="283"/>
              </w:trPr>
              <w:tc>
                <w:tcPr>
                  <w:tcW w:w="846" w:type="dxa"/>
                  <w:shd w:val="clear" w:color="auto" w:fill="E7E6E6" w:themeFill="background2"/>
                  <w:vAlign w:val="center"/>
                </w:tcPr>
                <w:p w14:paraId="7750328A" w14:textId="77777777" w:rsidR="000779D8" w:rsidRPr="00A54E7F" w:rsidRDefault="000779D8" w:rsidP="000779D8">
                  <w:pPr>
                    <w:jc w:val="center"/>
                    <w:rPr>
                      <w:bCs/>
                      <w:iCs/>
                      <w:sz w:val="20"/>
                      <w:highlight w:val="yellow"/>
                    </w:rPr>
                  </w:pPr>
                  <w:r w:rsidRPr="00A54E7F">
                    <w:rPr>
                      <w:bCs/>
                      <w:iCs/>
                      <w:color w:val="44546A" w:themeColor="text2"/>
                      <w:sz w:val="20"/>
                    </w:rPr>
                    <w:t>1.00</w:t>
                  </w:r>
                </w:p>
              </w:tc>
              <w:tc>
                <w:tcPr>
                  <w:tcW w:w="6129" w:type="dxa"/>
                  <w:shd w:val="clear" w:color="auto" w:fill="E7E6E6" w:themeFill="background2"/>
                  <w:vAlign w:val="center"/>
                </w:tcPr>
                <w:p w14:paraId="5AAFDBB5" w14:textId="77777777" w:rsidR="000779D8" w:rsidRPr="00923250" w:rsidRDefault="000779D8" w:rsidP="000779D8">
                  <w:pPr>
                    <w:rPr>
                      <w:bCs/>
                      <w:i/>
                      <w:color w:val="44546A" w:themeColor="text2"/>
                      <w:sz w:val="20"/>
                    </w:rPr>
                  </w:pPr>
                  <w:r w:rsidRPr="00923250">
                    <w:rPr>
                      <w:bCs/>
                      <w:i/>
                      <w:color w:val="44546A" w:themeColor="text2"/>
                      <w:sz w:val="20"/>
                    </w:rPr>
                    <w:t>Workshop Close</w:t>
                  </w:r>
                </w:p>
              </w:tc>
            </w:tr>
          </w:tbl>
          <w:p w14:paraId="735B4BE0" w14:textId="77777777" w:rsidR="00B77EFB" w:rsidRDefault="00B77EFB" w:rsidP="00B77EFB">
            <w:pPr>
              <w:pStyle w:val="RSA2HEADING"/>
              <w:rPr>
                <w:rFonts w:asciiTheme="minorHAnsi" w:hAnsiTheme="minorHAnsi"/>
                <w:sz w:val="32"/>
              </w:rPr>
            </w:pPr>
          </w:p>
          <w:p w14:paraId="107ACC76" w14:textId="77777777" w:rsidR="00B77EFB" w:rsidRDefault="00B77EFB" w:rsidP="00B77EFB">
            <w:pPr>
              <w:pStyle w:val="RSA2HEADING"/>
              <w:rPr>
                <w:rFonts w:asciiTheme="minorHAnsi" w:hAnsiTheme="minorHAnsi"/>
                <w:sz w:val="32"/>
              </w:rPr>
            </w:pPr>
          </w:p>
          <w:p w14:paraId="5202768D" w14:textId="77777777" w:rsidR="00B77EFB" w:rsidRDefault="00B77EFB" w:rsidP="00B77EFB">
            <w:pPr>
              <w:pStyle w:val="RSA2HEADING"/>
              <w:rPr>
                <w:rFonts w:asciiTheme="minorHAnsi" w:hAnsiTheme="minorHAnsi"/>
                <w:sz w:val="32"/>
              </w:rPr>
            </w:pPr>
          </w:p>
          <w:p w14:paraId="438AD517" w14:textId="77777777" w:rsidR="00B77EFB" w:rsidRDefault="00B77EFB" w:rsidP="00B77EFB">
            <w:pPr>
              <w:pStyle w:val="RSA2HEADING"/>
              <w:rPr>
                <w:rFonts w:asciiTheme="minorHAnsi" w:hAnsiTheme="minorHAnsi"/>
                <w:sz w:val="32"/>
              </w:rPr>
            </w:pPr>
          </w:p>
          <w:p w14:paraId="401DB357" w14:textId="77777777" w:rsidR="00FC64DD" w:rsidRDefault="00FC64DD" w:rsidP="00B77EFB">
            <w:pPr>
              <w:pStyle w:val="RSA2HEADING"/>
              <w:rPr>
                <w:rStyle w:val="Hyperlink"/>
                <w:color w:val="6D6E71"/>
                <w:sz w:val="18"/>
              </w:rPr>
            </w:pPr>
          </w:p>
          <w:p w14:paraId="4E75DE3B" w14:textId="77777777" w:rsidR="008F0BC8" w:rsidRDefault="008F0BC8" w:rsidP="008F0BC8">
            <w:pPr>
              <w:pStyle w:val="RSA3HEADING"/>
              <w:spacing w:after="0" w:line="240" w:lineRule="auto"/>
              <w:jc w:val="left"/>
              <w:rPr>
                <w:rFonts w:asciiTheme="minorHAnsi" w:hAnsiTheme="minorHAnsi" w:cs="Arial"/>
                <w:color w:val="6D6E71"/>
                <w:sz w:val="14"/>
                <w:szCs w:val="14"/>
              </w:rPr>
            </w:pPr>
          </w:p>
          <w:p w14:paraId="1ADB5E2B"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6CB85E33"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7802CEC6"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1EC372B3"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B13FEBD"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59207DF6"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E8D3662"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1A6C3CA6"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55F6720"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780400A7"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C99F231"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8ED0E74"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49504B03" w14:textId="77777777" w:rsidR="007A496F" w:rsidRDefault="007A496F" w:rsidP="008F0BC8">
            <w:pPr>
              <w:pStyle w:val="RSA3HEADING"/>
              <w:spacing w:after="0" w:line="240" w:lineRule="auto"/>
              <w:jc w:val="left"/>
              <w:rPr>
                <w:rFonts w:asciiTheme="minorHAnsi" w:hAnsiTheme="minorHAnsi" w:cs="Arial"/>
                <w:color w:val="6D6E71"/>
                <w:sz w:val="12"/>
                <w:szCs w:val="14"/>
              </w:rPr>
            </w:pPr>
          </w:p>
          <w:p w14:paraId="0F74276A" w14:textId="77777777" w:rsidR="000779D8" w:rsidRDefault="000779D8" w:rsidP="008F0BC8">
            <w:pPr>
              <w:pStyle w:val="RSA3HEADING"/>
              <w:spacing w:after="0" w:line="240" w:lineRule="auto"/>
              <w:jc w:val="left"/>
              <w:rPr>
                <w:rFonts w:asciiTheme="minorHAnsi" w:hAnsiTheme="minorHAnsi" w:cs="Arial"/>
                <w:color w:val="6D6E71"/>
                <w:sz w:val="12"/>
                <w:szCs w:val="14"/>
              </w:rPr>
            </w:pPr>
          </w:p>
          <w:p w14:paraId="30E0DC00" w14:textId="77777777" w:rsidR="000779D8" w:rsidRDefault="000779D8" w:rsidP="008F0BC8">
            <w:pPr>
              <w:pStyle w:val="RSA3HEADING"/>
              <w:spacing w:after="0" w:line="240" w:lineRule="auto"/>
              <w:jc w:val="left"/>
              <w:rPr>
                <w:rFonts w:asciiTheme="minorHAnsi" w:hAnsiTheme="minorHAnsi" w:cs="Arial"/>
                <w:color w:val="6D6E71"/>
                <w:sz w:val="12"/>
                <w:szCs w:val="14"/>
              </w:rPr>
            </w:pPr>
          </w:p>
          <w:p w14:paraId="5E45D7EE" w14:textId="77777777" w:rsidR="000779D8" w:rsidRDefault="000779D8" w:rsidP="008F0BC8">
            <w:pPr>
              <w:pStyle w:val="RSA3HEADING"/>
              <w:spacing w:after="0" w:line="240" w:lineRule="auto"/>
              <w:jc w:val="left"/>
              <w:rPr>
                <w:rFonts w:asciiTheme="minorHAnsi" w:hAnsiTheme="minorHAnsi" w:cs="Arial"/>
                <w:color w:val="6D6E71"/>
                <w:sz w:val="12"/>
                <w:szCs w:val="14"/>
              </w:rPr>
            </w:pPr>
          </w:p>
          <w:p w14:paraId="3078F543" w14:textId="77777777" w:rsidR="000779D8" w:rsidRDefault="000779D8" w:rsidP="008F0BC8">
            <w:pPr>
              <w:pStyle w:val="RSA3HEADING"/>
              <w:spacing w:after="0" w:line="240" w:lineRule="auto"/>
              <w:jc w:val="left"/>
              <w:rPr>
                <w:rFonts w:asciiTheme="minorHAnsi" w:hAnsiTheme="minorHAnsi" w:cs="Arial"/>
                <w:color w:val="6D6E71"/>
                <w:sz w:val="12"/>
                <w:szCs w:val="14"/>
              </w:rPr>
            </w:pPr>
          </w:p>
          <w:p w14:paraId="7CDCC0FC" w14:textId="77777777" w:rsidR="000779D8" w:rsidRDefault="000779D8" w:rsidP="008F0BC8">
            <w:pPr>
              <w:pStyle w:val="RSA3HEADING"/>
              <w:spacing w:after="0" w:line="240" w:lineRule="auto"/>
              <w:jc w:val="left"/>
              <w:rPr>
                <w:rFonts w:asciiTheme="minorHAnsi" w:hAnsiTheme="minorHAnsi" w:cs="Arial"/>
                <w:color w:val="6D6E71"/>
                <w:sz w:val="12"/>
                <w:szCs w:val="14"/>
              </w:rPr>
            </w:pPr>
          </w:p>
          <w:p w14:paraId="285A87E2" w14:textId="2B65D658" w:rsidR="008B6AD9" w:rsidRPr="00AB7E9A" w:rsidRDefault="000B4192" w:rsidP="008F0BC8">
            <w:pPr>
              <w:pStyle w:val="RSA3HEADING"/>
              <w:spacing w:after="0" w:line="240" w:lineRule="auto"/>
              <w:jc w:val="left"/>
              <w:rPr>
                <w:rFonts w:asciiTheme="minorHAnsi" w:hAnsiTheme="minorHAnsi" w:cs="Arial"/>
                <w:color w:val="6D6E71"/>
                <w:sz w:val="14"/>
                <w:szCs w:val="14"/>
              </w:rPr>
            </w:pPr>
            <w:r w:rsidRPr="007A496F">
              <w:rPr>
                <w:rFonts w:asciiTheme="minorHAnsi" w:hAnsiTheme="minorHAnsi" w:cs="Arial"/>
                <w:color w:val="6D6E71"/>
                <w:sz w:val="12"/>
                <w:szCs w:val="14"/>
              </w:rPr>
              <w:t>The Renal Society of Australasia (RSA) reserves the right to cancel or postpone any event. If this occurs, registration fees paid will be refunded in full, but the RSA bears no responsibility for any other costs incurred (such as flights, accommodation, travel expenses or loss of income). With respect to online learning, the registrant is responsible for ensuring their equipment is able to run the program prior to the start of the session. Refunds will not be given to those who have failed to check their systems capabilities. Should you be unable to attend an RSA event for which you have registered and paid, a substitute delegate is welcome to attend in your place, so long as the RSA has been notified in writing in advance of the event. If the substitute attendee is not a member, the non-member fee will apply and extra payment will be due and payable before the event date. All registrants for RSA events must have paid their event registration fees in full prior to attending an event or they risk non-admission at the event. If you cancel your registration for an event, a refund less an administration fee of 25% (up to a maximum of $100) will be given provided a written request seeking cancellation is received at least 7 days prior to the event. No refunds will be given to registrants who did not cancel and did not attend an event.</w:t>
            </w:r>
          </w:p>
        </w:tc>
        <w:tc>
          <w:tcPr>
            <w:tcW w:w="2976" w:type="dxa"/>
          </w:tcPr>
          <w:p w14:paraId="341BC21E" w14:textId="71AF9BC6"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D</w:t>
            </w:r>
            <w:r w:rsidR="009E6824" w:rsidRPr="009E6824">
              <w:rPr>
                <w:rFonts w:asciiTheme="minorHAnsi" w:hAnsiTheme="minorHAnsi"/>
                <w:color w:val="4077A2"/>
              </w:rPr>
              <w:t>ate</w:t>
            </w:r>
          </w:p>
          <w:p w14:paraId="27F2CAA6" w14:textId="6C6A4735" w:rsidR="009E6824" w:rsidRDefault="000A0ACD" w:rsidP="000779D8">
            <w:pPr>
              <w:pStyle w:val="RSA2TEXT"/>
              <w:spacing w:after="160" w:line="247" w:lineRule="auto"/>
              <w:rPr>
                <w:rFonts w:asciiTheme="minorHAnsi" w:hAnsiTheme="minorHAnsi"/>
                <w:color w:val="6D6E71"/>
                <w:sz w:val="22"/>
                <w:szCs w:val="22"/>
              </w:rPr>
            </w:pPr>
            <w:r>
              <w:rPr>
                <w:rFonts w:asciiTheme="minorHAnsi" w:hAnsiTheme="minorHAnsi"/>
                <w:color w:val="6D6E71"/>
                <w:sz w:val="22"/>
                <w:szCs w:val="22"/>
              </w:rPr>
              <w:t xml:space="preserve">Thursday </w:t>
            </w:r>
            <w:r w:rsidR="000779D8">
              <w:rPr>
                <w:rFonts w:asciiTheme="minorHAnsi" w:hAnsiTheme="minorHAnsi"/>
                <w:color w:val="6D6E71"/>
                <w:sz w:val="22"/>
                <w:szCs w:val="22"/>
              </w:rPr>
              <w:t>26 August 2021</w:t>
            </w:r>
          </w:p>
          <w:p w14:paraId="443AAB73" w14:textId="77777777" w:rsidR="000779D8" w:rsidRPr="009E6824" w:rsidRDefault="000779D8" w:rsidP="000779D8">
            <w:pPr>
              <w:pStyle w:val="RSA2TEXT"/>
              <w:spacing w:after="160" w:line="247" w:lineRule="auto"/>
              <w:rPr>
                <w:rFonts w:asciiTheme="minorHAnsi" w:hAnsiTheme="minorHAnsi"/>
                <w:color w:val="6D6E71"/>
                <w:sz w:val="22"/>
                <w:szCs w:val="22"/>
              </w:rPr>
            </w:pPr>
          </w:p>
          <w:p w14:paraId="2854FC4D" w14:textId="5AAC8D11"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T</w:t>
            </w:r>
            <w:r w:rsidR="009E6824" w:rsidRPr="009E6824">
              <w:rPr>
                <w:rFonts w:asciiTheme="minorHAnsi" w:hAnsiTheme="minorHAnsi"/>
                <w:color w:val="4077A2"/>
              </w:rPr>
              <w:t>ime</w:t>
            </w:r>
          </w:p>
          <w:p w14:paraId="5F5FE013" w14:textId="19D02389" w:rsidR="00F25DC0" w:rsidRDefault="001C0132" w:rsidP="000779D8">
            <w:pPr>
              <w:pStyle w:val="RSA2TEXT"/>
              <w:spacing w:after="160" w:line="247" w:lineRule="auto"/>
              <w:rPr>
                <w:rFonts w:asciiTheme="minorHAnsi" w:hAnsiTheme="minorHAnsi"/>
                <w:color w:val="6D6E71"/>
                <w:sz w:val="22"/>
                <w:szCs w:val="22"/>
              </w:rPr>
            </w:pPr>
            <w:r>
              <w:rPr>
                <w:rFonts w:asciiTheme="minorHAnsi" w:hAnsiTheme="minorHAnsi"/>
                <w:color w:val="6D6E71"/>
                <w:sz w:val="22"/>
                <w:szCs w:val="22"/>
              </w:rPr>
              <w:t>9:00</w:t>
            </w:r>
            <w:r w:rsidR="00BA735D">
              <w:rPr>
                <w:rFonts w:asciiTheme="minorHAnsi" w:hAnsiTheme="minorHAnsi"/>
                <w:color w:val="6D6E71"/>
                <w:sz w:val="22"/>
                <w:szCs w:val="22"/>
              </w:rPr>
              <w:t>a</w:t>
            </w:r>
            <w:r w:rsidR="004604DB">
              <w:rPr>
                <w:rFonts w:asciiTheme="minorHAnsi" w:hAnsiTheme="minorHAnsi"/>
                <w:color w:val="6D6E71"/>
                <w:sz w:val="22"/>
                <w:szCs w:val="22"/>
              </w:rPr>
              <w:t xml:space="preserve">m – </w:t>
            </w:r>
            <w:r>
              <w:rPr>
                <w:rFonts w:asciiTheme="minorHAnsi" w:hAnsiTheme="minorHAnsi"/>
                <w:color w:val="6D6E71"/>
                <w:sz w:val="22"/>
                <w:szCs w:val="22"/>
              </w:rPr>
              <w:t>1:0</w:t>
            </w:r>
            <w:r w:rsidR="004604DB">
              <w:rPr>
                <w:rFonts w:asciiTheme="minorHAnsi" w:hAnsiTheme="minorHAnsi"/>
                <w:color w:val="6D6E71"/>
                <w:sz w:val="22"/>
                <w:szCs w:val="22"/>
              </w:rPr>
              <w:t>0pm</w:t>
            </w:r>
            <w:r w:rsidR="003E1C67" w:rsidRPr="00AE7CCF">
              <w:rPr>
                <w:rFonts w:asciiTheme="minorHAnsi" w:hAnsiTheme="minorHAnsi"/>
                <w:color w:val="6D6E71"/>
                <w:sz w:val="22"/>
                <w:szCs w:val="22"/>
              </w:rPr>
              <w:br/>
            </w:r>
            <w:r w:rsidR="00F25DC0" w:rsidRPr="00AE7CCF">
              <w:rPr>
                <w:rFonts w:asciiTheme="minorHAnsi" w:hAnsiTheme="minorHAnsi"/>
                <w:color w:val="6D6E71"/>
                <w:sz w:val="22"/>
                <w:szCs w:val="22"/>
              </w:rPr>
              <w:t xml:space="preserve">Registration opens at </w:t>
            </w:r>
            <w:r w:rsidR="00BA735D">
              <w:rPr>
                <w:rFonts w:asciiTheme="minorHAnsi" w:hAnsiTheme="minorHAnsi"/>
                <w:color w:val="6D6E71"/>
                <w:sz w:val="22"/>
                <w:szCs w:val="22"/>
              </w:rPr>
              <w:t>8</w:t>
            </w:r>
            <w:r w:rsidR="004604DB">
              <w:rPr>
                <w:rFonts w:asciiTheme="minorHAnsi" w:hAnsiTheme="minorHAnsi"/>
                <w:color w:val="6D6E71"/>
                <w:sz w:val="22"/>
                <w:szCs w:val="22"/>
              </w:rPr>
              <w:t>.</w:t>
            </w:r>
            <w:r>
              <w:rPr>
                <w:rFonts w:asciiTheme="minorHAnsi" w:hAnsiTheme="minorHAnsi"/>
                <w:color w:val="6D6E71"/>
                <w:sz w:val="22"/>
                <w:szCs w:val="22"/>
              </w:rPr>
              <w:t>30</w:t>
            </w:r>
            <w:r w:rsidR="007D0585">
              <w:rPr>
                <w:rFonts w:asciiTheme="minorHAnsi" w:hAnsiTheme="minorHAnsi"/>
                <w:color w:val="6D6E71"/>
                <w:sz w:val="22"/>
                <w:szCs w:val="22"/>
              </w:rPr>
              <w:t>am</w:t>
            </w:r>
          </w:p>
          <w:p w14:paraId="60F0008E" w14:textId="77777777" w:rsidR="000779D8" w:rsidRDefault="000779D8" w:rsidP="000779D8">
            <w:pPr>
              <w:pStyle w:val="RSA2TEXT"/>
              <w:spacing w:after="160" w:line="247" w:lineRule="auto"/>
              <w:rPr>
                <w:rFonts w:asciiTheme="minorHAnsi" w:hAnsiTheme="minorHAnsi"/>
                <w:color w:val="6D6E71"/>
                <w:sz w:val="22"/>
                <w:szCs w:val="22"/>
              </w:rPr>
            </w:pPr>
          </w:p>
          <w:p w14:paraId="7C242B64" w14:textId="050C03B6"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L</w:t>
            </w:r>
            <w:r w:rsidR="009E6824" w:rsidRPr="009E6824">
              <w:rPr>
                <w:rFonts w:asciiTheme="minorHAnsi" w:hAnsiTheme="minorHAnsi"/>
                <w:color w:val="4077A2"/>
              </w:rPr>
              <w:t>ocation</w:t>
            </w:r>
          </w:p>
          <w:p w14:paraId="1E65FDE0" w14:textId="66853534" w:rsidR="000779D8" w:rsidRPr="000779D8" w:rsidRDefault="009F67C9" w:rsidP="000779D8">
            <w:pPr>
              <w:pStyle w:val="RSA2HEADING"/>
              <w:spacing w:after="160" w:line="247" w:lineRule="auto"/>
              <w:rPr>
                <w:rFonts w:asciiTheme="minorHAnsi" w:hAnsiTheme="minorHAnsi"/>
                <w:color w:val="767171" w:themeColor="background2" w:themeShade="80"/>
                <w:sz w:val="22"/>
                <w:szCs w:val="22"/>
              </w:rPr>
            </w:pPr>
            <w:r>
              <w:rPr>
                <w:rFonts w:asciiTheme="minorHAnsi" w:hAnsiTheme="minorHAnsi"/>
                <w:color w:val="767171" w:themeColor="background2" w:themeShade="80"/>
                <w:sz w:val="22"/>
                <w:szCs w:val="22"/>
              </w:rPr>
              <w:t>Launceston Conference centre (</w:t>
            </w:r>
            <w:r w:rsidR="000779D8" w:rsidRPr="000779D8">
              <w:rPr>
                <w:rFonts w:asciiTheme="minorHAnsi" w:hAnsiTheme="minorHAnsi"/>
                <w:color w:val="767171" w:themeColor="background2" w:themeShade="80"/>
                <w:sz w:val="22"/>
                <w:szCs w:val="22"/>
              </w:rPr>
              <w:t>Door of Hope</w:t>
            </w:r>
            <w:r>
              <w:rPr>
                <w:rFonts w:asciiTheme="minorHAnsi" w:hAnsiTheme="minorHAnsi"/>
                <w:color w:val="767171" w:themeColor="background2" w:themeShade="80"/>
                <w:sz w:val="22"/>
                <w:szCs w:val="22"/>
              </w:rPr>
              <w:t>)</w:t>
            </w:r>
            <w:r w:rsidR="000779D8" w:rsidRPr="000779D8">
              <w:rPr>
                <w:rFonts w:asciiTheme="minorHAnsi" w:hAnsiTheme="minorHAnsi"/>
                <w:color w:val="767171" w:themeColor="background2" w:themeShade="80"/>
                <w:sz w:val="22"/>
                <w:szCs w:val="22"/>
              </w:rPr>
              <w:br/>
              <w:t>50 Glen Dhu Street Launceston  TAS 7249</w:t>
            </w:r>
          </w:p>
          <w:p w14:paraId="5A3DA028" w14:textId="77DA392F"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C</w:t>
            </w:r>
            <w:r w:rsidR="009E6824" w:rsidRPr="009E6824">
              <w:rPr>
                <w:rFonts w:asciiTheme="minorHAnsi" w:hAnsiTheme="minorHAnsi"/>
                <w:color w:val="4077A2"/>
              </w:rPr>
              <w:t>ost</w:t>
            </w:r>
          </w:p>
          <w:p w14:paraId="5FA94518" w14:textId="20A87435" w:rsidR="000779D8" w:rsidRDefault="000779D8" w:rsidP="000779D8">
            <w:pPr>
              <w:pStyle w:val="RSA2TEXT"/>
              <w:spacing w:after="160" w:line="247" w:lineRule="auto"/>
              <w:rPr>
                <w:rFonts w:asciiTheme="minorHAnsi" w:hAnsiTheme="minorHAnsi"/>
                <w:bCs/>
                <w:color w:val="6D6E71"/>
                <w:sz w:val="22"/>
                <w:szCs w:val="22"/>
              </w:rPr>
            </w:pPr>
            <w:r w:rsidRPr="00E02F92">
              <w:rPr>
                <w:rFonts w:asciiTheme="minorHAnsi" w:hAnsiTheme="minorHAnsi"/>
                <w:b/>
                <w:color w:val="6D6E71"/>
                <w:sz w:val="22"/>
                <w:szCs w:val="22"/>
              </w:rPr>
              <w:t>Members</w:t>
            </w:r>
            <w:r w:rsidRPr="00923250">
              <w:rPr>
                <w:rFonts w:asciiTheme="minorHAnsi" w:hAnsiTheme="minorHAnsi"/>
                <w:bCs/>
                <w:color w:val="6D6E71"/>
                <w:sz w:val="22"/>
                <w:szCs w:val="22"/>
              </w:rPr>
              <w:br/>
            </w:r>
            <w:r w:rsidR="0070054A">
              <w:rPr>
                <w:rFonts w:asciiTheme="minorHAnsi" w:hAnsiTheme="minorHAnsi"/>
                <w:bCs/>
                <w:color w:val="6D6E71"/>
                <w:sz w:val="22"/>
                <w:szCs w:val="22"/>
              </w:rPr>
              <w:t>Early bird - $75.00 (closes 2</w:t>
            </w:r>
            <w:r w:rsidR="000C2D6E">
              <w:rPr>
                <w:rFonts w:asciiTheme="minorHAnsi" w:hAnsiTheme="minorHAnsi"/>
                <w:bCs/>
                <w:color w:val="6D6E71"/>
                <w:sz w:val="22"/>
                <w:szCs w:val="22"/>
              </w:rPr>
              <w:t xml:space="preserve"> August</w:t>
            </w:r>
            <w:r w:rsidR="0070054A">
              <w:rPr>
                <w:rFonts w:asciiTheme="minorHAnsi" w:hAnsiTheme="minorHAnsi"/>
                <w:bCs/>
                <w:color w:val="6D6E71"/>
                <w:sz w:val="22"/>
                <w:szCs w:val="22"/>
              </w:rPr>
              <w:t>)</w:t>
            </w:r>
            <w:r w:rsidR="0070054A">
              <w:rPr>
                <w:rFonts w:asciiTheme="minorHAnsi" w:hAnsiTheme="minorHAnsi"/>
                <w:bCs/>
                <w:color w:val="6D6E71"/>
                <w:sz w:val="22"/>
                <w:szCs w:val="22"/>
              </w:rPr>
              <w:br/>
            </w:r>
            <w:r w:rsidRPr="00923250">
              <w:rPr>
                <w:rFonts w:asciiTheme="minorHAnsi" w:hAnsiTheme="minorHAnsi"/>
                <w:bCs/>
                <w:color w:val="6D6E71"/>
                <w:sz w:val="22"/>
                <w:szCs w:val="22"/>
              </w:rPr>
              <w:t>Standard – $105</w:t>
            </w:r>
            <w:r>
              <w:rPr>
                <w:rFonts w:asciiTheme="minorHAnsi" w:hAnsiTheme="minorHAnsi"/>
                <w:bCs/>
                <w:color w:val="6D6E71"/>
                <w:sz w:val="22"/>
                <w:szCs w:val="22"/>
              </w:rPr>
              <w:t>.00</w:t>
            </w:r>
          </w:p>
          <w:p w14:paraId="7BCCA56C" w14:textId="77777777" w:rsidR="000779D8" w:rsidRDefault="000779D8" w:rsidP="000779D8">
            <w:pPr>
              <w:pStyle w:val="RSA2TEXT"/>
              <w:spacing w:after="160" w:line="247" w:lineRule="auto"/>
              <w:rPr>
                <w:rFonts w:asciiTheme="minorHAnsi" w:hAnsiTheme="minorHAnsi"/>
                <w:color w:val="6D6E71"/>
                <w:sz w:val="22"/>
                <w:szCs w:val="22"/>
              </w:rPr>
            </w:pPr>
            <w:r w:rsidRPr="00E02F92">
              <w:rPr>
                <w:rFonts w:asciiTheme="minorHAnsi" w:hAnsiTheme="minorHAnsi"/>
                <w:b/>
                <w:color w:val="6D6E71"/>
                <w:sz w:val="22"/>
                <w:szCs w:val="22"/>
              </w:rPr>
              <w:t>Non-members</w:t>
            </w:r>
            <w:r>
              <w:rPr>
                <w:rFonts w:asciiTheme="minorHAnsi" w:hAnsiTheme="minorHAnsi"/>
                <w:b/>
                <w:color w:val="6D6E71"/>
                <w:sz w:val="22"/>
                <w:szCs w:val="22"/>
              </w:rPr>
              <w:br/>
            </w:r>
            <w:r>
              <w:rPr>
                <w:rFonts w:asciiTheme="minorHAnsi" w:hAnsiTheme="minorHAnsi"/>
                <w:color w:val="6D6E71"/>
                <w:sz w:val="22"/>
                <w:szCs w:val="22"/>
              </w:rPr>
              <w:t>Standard – $150.00</w:t>
            </w:r>
          </w:p>
          <w:p w14:paraId="3739D79A" w14:textId="2CE422A3" w:rsidR="00E02F92" w:rsidRPr="00501A43" w:rsidRDefault="00E02F92" w:rsidP="000779D8">
            <w:pPr>
              <w:pStyle w:val="RSA2HEADING"/>
              <w:spacing w:after="160" w:line="247" w:lineRule="auto"/>
              <w:rPr>
                <w:rFonts w:asciiTheme="minorHAnsi" w:hAnsiTheme="minorHAnsi"/>
                <w:color w:val="4077A2"/>
                <w:sz w:val="20"/>
                <w:szCs w:val="20"/>
              </w:rPr>
            </w:pPr>
          </w:p>
          <w:p w14:paraId="4110F1B5" w14:textId="77777777"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CPD</w:t>
            </w:r>
            <w:r w:rsidR="009E6824" w:rsidRPr="009E6824">
              <w:rPr>
                <w:rFonts w:asciiTheme="minorHAnsi" w:hAnsiTheme="minorHAnsi"/>
                <w:color w:val="4077A2"/>
              </w:rPr>
              <w:t xml:space="preserve"> </w:t>
            </w:r>
            <w:r w:rsidR="004604DB">
              <w:rPr>
                <w:rFonts w:asciiTheme="minorHAnsi" w:hAnsiTheme="minorHAnsi"/>
                <w:color w:val="4077A2"/>
              </w:rPr>
              <w:t>H</w:t>
            </w:r>
            <w:r w:rsidR="009E6824" w:rsidRPr="009E6824">
              <w:rPr>
                <w:rFonts w:asciiTheme="minorHAnsi" w:hAnsiTheme="minorHAnsi"/>
                <w:color w:val="4077A2"/>
              </w:rPr>
              <w:t>ours</w:t>
            </w:r>
          </w:p>
          <w:p w14:paraId="032A33E8" w14:textId="4711851B" w:rsidR="00A36DAC" w:rsidRDefault="003E1C67" w:rsidP="000779D8">
            <w:pPr>
              <w:pStyle w:val="RSA2TEXT"/>
              <w:spacing w:after="160" w:line="247" w:lineRule="auto"/>
              <w:rPr>
                <w:rFonts w:asciiTheme="minorHAnsi" w:hAnsiTheme="minorHAnsi"/>
                <w:sz w:val="22"/>
                <w:szCs w:val="22"/>
              </w:rPr>
            </w:pPr>
            <w:r>
              <w:rPr>
                <w:rFonts w:asciiTheme="minorHAnsi" w:hAnsiTheme="minorHAnsi"/>
                <w:sz w:val="22"/>
                <w:szCs w:val="22"/>
              </w:rPr>
              <w:t>3</w:t>
            </w:r>
            <w:r w:rsidR="00F32514">
              <w:rPr>
                <w:rFonts w:asciiTheme="minorHAnsi" w:hAnsiTheme="minorHAnsi"/>
                <w:sz w:val="22"/>
                <w:szCs w:val="22"/>
              </w:rPr>
              <w:t>.5</w:t>
            </w:r>
          </w:p>
          <w:p w14:paraId="062C3800" w14:textId="77777777" w:rsidR="000779D8" w:rsidRPr="0015466E" w:rsidRDefault="000779D8" w:rsidP="000779D8">
            <w:pPr>
              <w:pStyle w:val="RSA2TEXT"/>
              <w:spacing w:after="160" w:line="247" w:lineRule="auto"/>
              <w:rPr>
                <w:rFonts w:asciiTheme="minorHAnsi" w:hAnsiTheme="minorHAnsi"/>
                <w:sz w:val="22"/>
                <w:szCs w:val="22"/>
              </w:rPr>
            </w:pPr>
          </w:p>
          <w:p w14:paraId="05160475" w14:textId="77777777" w:rsidR="009E6824" w:rsidRPr="009E6824" w:rsidRDefault="00E02F92" w:rsidP="000779D8">
            <w:pPr>
              <w:pStyle w:val="RSA2HEADING"/>
              <w:spacing w:after="160" w:line="247" w:lineRule="auto"/>
              <w:rPr>
                <w:rFonts w:asciiTheme="minorHAnsi" w:hAnsiTheme="minorHAnsi"/>
                <w:color w:val="4077A2"/>
              </w:rPr>
            </w:pPr>
            <w:r>
              <w:rPr>
                <w:rFonts w:asciiTheme="minorHAnsi" w:hAnsiTheme="minorHAnsi"/>
                <w:color w:val="4077A2"/>
              </w:rPr>
              <w:t>C</w:t>
            </w:r>
            <w:r w:rsidR="009E6824" w:rsidRPr="009E6824">
              <w:rPr>
                <w:rFonts w:asciiTheme="minorHAnsi" w:hAnsiTheme="minorHAnsi"/>
                <w:color w:val="4077A2"/>
              </w:rPr>
              <w:t>ontact</w:t>
            </w:r>
          </w:p>
          <w:p w14:paraId="38B5A053" w14:textId="77777777" w:rsidR="009E6824" w:rsidRDefault="009E6824" w:rsidP="000779D8">
            <w:pPr>
              <w:spacing w:after="160" w:line="247" w:lineRule="auto"/>
            </w:pPr>
            <w:r w:rsidRPr="009E6824">
              <w:rPr>
                <w:color w:val="6D6E71"/>
              </w:rPr>
              <w:t>RSA Office</w:t>
            </w:r>
            <w:r w:rsidRPr="00FB4B57">
              <w:br/>
            </w:r>
            <w:hyperlink r:id="rId9" w:history="1">
              <w:r w:rsidRPr="00FB4B57">
                <w:rPr>
                  <w:rStyle w:val="Hyperlink"/>
                </w:rPr>
                <w:t>events@renalsociety.org</w:t>
              </w:r>
            </w:hyperlink>
          </w:p>
        </w:tc>
      </w:tr>
    </w:tbl>
    <w:p w14:paraId="2EA2B116" w14:textId="77777777" w:rsidR="009E6824" w:rsidRDefault="009E6824" w:rsidP="008F0BC8"/>
    <w:sectPr w:rsidR="009E6824" w:rsidSect="009E682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1637" w14:textId="77777777" w:rsidR="006903E3" w:rsidRDefault="006903E3" w:rsidP="009E6824">
      <w:pPr>
        <w:spacing w:after="0" w:line="240" w:lineRule="auto"/>
      </w:pPr>
      <w:r>
        <w:separator/>
      </w:r>
    </w:p>
  </w:endnote>
  <w:endnote w:type="continuationSeparator" w:id="0">
    <w:p w14:paraId="2819990F" w14:textId="77777777" w:rsidR="006903E3" w:rsidRDefault="006903E3" w:rsidP="009E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DCA9" w14:textId="77777777" w:rsidR="009E6824" w:rsidRDefault="009E6824">
    <w:pPr>
      <w:pStyle w:val="Footer"/>
    </w:pPr>
    <w:r>
      <w:rPr>
        <w:noProof/>
        <w:lang w:eastAsia="en-AU"/>
      </w:rPr>
      <mc:AlternateContent>
        <mc:Choice Requires="wps">
          <w:drawing>
            <wp:anchor distT="0" distB="0" distL="114300" distR="114300" simplePos="0" relativeHeight="251659264" behindDoc="1" locked="0" layoutInCell="1" allowOverlap="1" wp14:anchorId="28A6BB2E" wp14:editId="1F67A443">
              <wp:simplePos x="0" y="0"/>
              <wp:positionH relativeFrom="page">
                <wp:posOffset>323850</wp:posOffset>
              </wp:positionH>
              <wp:positionV relativeFrom="page">
                <wp:posOffset>9633585</wp:posOffset>
              </wp:positionV>
              <wp:extent cx="6976800" cy="687600"/>
              <wp:effectExtent l="0" t="0" r="0" b="0"/>
              <wp:wrapTight wrapText="bothSides">
                <wp:wrapPolygon edited="0">
                  <wp:start x="0" y="0"/>
                  <wp:lineTo x="0" y="20961"/>
                  <wp:lineTo x="21527" y="20961"/>
                  <wp:lineTo x="2152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976800" cy="687600"/>
                      </a:xfrm>
                      <a:prstGeom prst="rect">
                        <a:avLst/>
                      </a:prstGeom>
                      <a:solidFill>
                        <a:srgbClr val="32619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6155BEE" w14:textId="77777777" w:rsidR="009E6824" w:rsidRPr="00E70B54" w:rsidRDefault="009E6824" w:rsidP="009E6824">
                          <w:pPr>
                            <w:spacing w:after="0"/>
                            <w:rPr>
                              <w:color w:val="FFFFFF" w:themeColor="background1"/>
                              <w:lang w:val="en-US"/>
                            </w:rPr>
                          </w:pPr>
                          <w:r w:rsidRPr="00E70B54">
                            <w:rPr>
                              <w:color w:val="FFFFFF" w:themeColor="background1"/>
                              <w:lang w:val="en-US"/>
                            </w:rPr>
                            <w:t>Renal Society of Australasia</w:t>
                          </w:r>
                        </w:p>
                        <w:p w14:paraId="5C749F23" w14:textId="77777777" w:rsidR="009E6824" w:rsidRPr="00E70B54" w:rsidRDefault="009E6824" w:rsidP="009E6824">
                          <w:pPr>
                            <w:spacing w:after="0"/>
                            <w:rPr>
                              <w:color w:val="FFFFFF" w:themeColor="background1"/>
                              <w:lang w:val="en-US"/>
                            </w:rPr>
                          </w:pPr>
                          <w:r w:rsidRPr="00E70B54">
                            <w:rPr>
                              <w:color w:val="FFFFFF" w:themeColor="background1"/>
                              <w:lang w:val="en-US"/>
                            </w:rPr>
                            <w:t xml:space="preserve">PO Box 7345 </w:t>
                          </w:r>
                          <w:r w:rsidR="004604DB" w:rsidRPr="00E70B54">
                            <w:rPr>
                              <w:color w:val="FFFFFF" w:themeColor="background1"/>
                              <w:lang w:val="en-US"/>
                            </w:rPr>
                            <w:t>BEAUMARIS</w:t>
                          </w:r>
                          <w:r w:rsidRPr="00E70B54">
                            <w:rPr>
                              <w:color w:val="FFFFFF" w:themeColor="background1"/>
                              <w:lang w:val="en-US"/>
                            </w:rPr>
                            <w:t xml:space="preserve"> </w:t>
                          </w:r>
                          <w:r w:rsidR="004604DB">
                            <w:rPr>
                              <w:color w:val="FFFFFF" w:themeColor="background1"/>
                              <w:lang w:val="en-US"/>
                            </w:rPr>
                            <w:t xml:space="preserve"> </w:t>
                          </w:r>
                          <w:r w:rsidRPr="00E70B54">
                            <w:rPr>
                              <w:color w:val="FFFFFF" w:themeColor="background1"/>
                              <w:lang w:val="en-US"/>
                            </w:rPr>
                            <w:t>V</w:t>
                          </w:r>
                          <w:r w:rsidR="004604DB">
                            <w:rPr>
                              <w:color w:val="FFFFFF" w:themeColor="background1"/>
                              <w:lang w:val="en-US"/>
                            </w:rPr>
                            <w:t xml:space="preserve">IC  </w:t>
                          </w:r>
                          <w:r w:rsidRPr="00E70B54">
                            <w:rPr>
                              <w:color w:val="FFFFFF" w:themeColor="background1"/>
                              <w:lang w:val="en-US"/>
                            </w:rPr>
                            <w:t>3193</w:t>
                          </w:r>
                        </w:p>
                        <w:p w14:paraId="0109EE37" w14:textId="77777777" w:rsidR="009E6824" w:rsidRPr="00E70B54" w:rsidRDefault="009E6824" w:rsidP="009E6824">
                          <w:pPr>
                            <w:pStyle w:val="Footer"/>
                            <w:rPr>
                              <w:color w:val="FFFFFF" w:themeColor="background1"/>
                            </w:rPr>
                          </w:pPr>
                          <w:r w:rsidRPr="00E70B54">
                            <w:rPr>
                              <w:color w:val="FFFFFF" w:themeColor="background1"/>
                              <w:lang w:val="en-US"/>
                            </w:rPr>
                            <w:t>P: 1300 941 480 | E: events@renalsociety.org</w:t>
                          </w: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6BB2E" id="_x0000_t202" coordsize="21600,21600" o:spt="202" path="m,l,21600r21600,l21600,xe">
              <v:stroke joinstyle="miter"/>
              <v:path gradientshapeok="t" o:connecttype="rect"/>
            </v:shapetype>
            <v:shape id="Text Box 3" o:spid="_x0000_s1026" type="#_x0000_t202" style="position:absolute;margin-left:25.5pt;margin-top:758.55pt;width:549.35pt;height:5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" fillcolor="#326190" stroked="f">
              <v:textbox inset="10mm">
                <w:txbxContent>
                  <w:p w14:paraId="66155BEE" w14:textId="77777777" w:rsidR="009E6824" w:rsidRPr="00E70B54" w:rsidRDefault="009E6824" w:rsidP="009E6824">
                    <w:pPr>
                      <w:spacing w:after="0"/>
                      <w:rPr>
                        <w:color w:val="FFFFFF" w:themeColor="background1"/>
                        <w:lang w:val="en-US"/>
                      </w:rPr>
                    </w:pPr>
                    <w:r w:rsidRPr="00E70B54">
                      <w:rPr>
                        <w:color w:val="FFFFFF" w:themeColor="background1"/>
                        <w:lang w:val="en-US"/>
                      </w:rPr>
                      <w:t>Renal Society of Australasia</w:t>
                    </w:r>
                  </w:p>
                  <w:p w14:paraId="5C749F23" w14:textId="77777777" w:rsidR="009E6824" w:rsidRPr="00E70B54" w:rsidRDefault="009E6824" w:rsidP="009E6824">
                    <w:pPr>
                      <w:spacing w:after="0"/>
                      <w:rPr>
                        <w:color w:val="FFFFFF" w:themeColor="background1"/>
                        <w:lang w:val="en-US"/>
                      </w:rPr>
                    </w:pPr>
                    <w:r w:rsidRPr="00E70B54">
                      <w:rPr>
                        <w:color w:val="FFFFFF" w:themeColor="background1"/>
                        <w:lang w:val="en-US"/>
                      </w:rPr>
                      <w:t xml:space="preserve">PO Box 7345 </w:t>
                    </w:r>
                    <w:proofErr w:type="gramStart"/>
                    <w:r w:rsidR="004604DB" w:rsidRPr="00E70B54">
                      <w:rPr>
                        <w:color w:val="FFFFFF" w:themeColor="background1"/>
                        <w:lang w:val="en-US"/>
                      </w:rPr>
                      <w:t>BEAUMARIS</w:t>
                    </w:r>
                    <w:r w:rsidRPr="00E70B54">
                      <w:rPr>
                        <w:color w:val="FFFFFF" w:themeColor="background1"/>
                        <w:lang w:val="en-US"/>
                      </w:rPr>
                      <w:t xml:space="preserve"> </w:t>
                    </w:r>
                    <w:r w:rsidR="004604DB">
                      <w:rPr>
                        <w:color w:val="FFFFFF" w:themeColor="background1"/>
                        <w:lang w:val="en-US"/>
                      </w:rPr>
                      <w:t xml:space="preserve"> </w:t>
                    </w:r>
                    <w:r w:rsidRPr="00E70B54">
                      <w:rPr>
                        <w:color w:val="FFFFFF" w:themeColor="background1"/>
                        <w:lang w:val="en-US"/>
                      </w:rPr>
                      <w:t>V</w:t>
                    </w:r>
                    <w:r w:rsidR="004604DB">
                      <w:rPr>
                        <w:color w:val="FFFFFF" w:themeColor="background1"/>
                        <w:lang w:val="en-US"/>
                      </w:rPr>
                      <w:t>IC</w:t>
                    </w:r>
                    <w:proofErr w:type="gramEnd"/>
                    <w:r w:rsidR="004604DB">
                      <w:rPr>
                        <w:color w:val="FFFFFF" w:themeColor="background1"/>
                        <w:lang w:val="en-US"/>
                      </w:rPr>
                      <w:t xml:space="preserve">  </w:t>
                    </w:r>
                    <w:r w:rsidRPr="00E70B54">
                      <w:rPr>
                        <w:color w:val="FFFFFF" w:themeColor="background1"/>
                        <w:lang w:val="en-US"/>
                      </w:rPr>
                      <w:t>3193</w:t>
                    </w:r>
                  </w:p>
                  <w:p w14:paraId="0109EE37" w14:textId="77777777" w:rsidR="009E6824" w:rsidRPr="00E70B54" w:rsidRDefault="009E6824" w:rsidP="009E6824">
                    <w:pPr>
                      <w:pStyle w:val="Footer"/>
                      <w:rPr>
                        <w:color w:val="FFFFFF" w:themeColor="background1"/>
                      </w:rPr>
                    </w:pPr>
                    <w:r w:rsidRPr="00E70B54">
                      <w:rPr>
                        <w:color w:val="FFFFFF" w:themeColor="background1"/>
                        <w:lang w:val="en-US"/>
                      </w:rPr>
                      <w:t>P: 1300 941 480 | E: events@renalsociety.org</w:t>
                    </w: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7251" w14:textId="77777777" w:rsidR="006903E3" w:rsidRDefault="006903E3" w:rsidP="009E6824">
      <w:pPr>
        <w:spacing w:after="0" w:line="240" w:lineRule="auto"/>
      </w:pPr>
      <w:r>
        <w:separator/>
      </w:r>
    </w:p>
  </w:footnote>
  <w:footnote w:type="continuationSeparator" w:id="0">
    <w:p w14:paraId="5B6D895D" w14:textId="77777777" w:rsidR="006903E3" w:rsidRDefault="006903E3" w:rsidP="009E6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5CE7" w14:textId="77777777" w:rsidR="007B5214" w:rsidRDefault="0040510A">
    <w:pPr>
      <w:pStyle w:val="Header"/>
    </w:pPr>
    <w:r>
      <w:rPr>
        <w:noProof/>
        <w:lang w:eastAsia="en-AU"/>
      </w:rPr>
      <w:drawing>
        <wp:anchor distT="0" distB="0" distL="114300" distR="114300" simplePos="0" relativeHeight="251662336" behindDoc="0" locked="0" layoutInCell="1" allowOverlap="1" wp14:anchorId="2EC60641" wp14:editId="7DEAC12E">
          <wp:simplePos x="0" y="0"/>
          <wp:positionH relativeFrom="margin">
            <wp:align>right</wp:align>
          </wp:positionH>
          <wp:positionV relativeFrom="paragraph">
            <wp:posOffset>-111467</wp:posOffset>
          </wp:positionV>
          <wp:extent cx="2407920" cy="620041"/>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mgen_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20041"/>
                  </a:xfrm>
                  <a:prstGeom prst="rect">
                    <a:avLst/>
                  </a:prstGeom>
                </pic:spPr>
              </pic:pic>
            </a:graphicData>
          </a:graphic>
          <wp14:sizeRelH relativeFrom="margin">
            <wp14:pctWidth>0</wp14:pctWidth>
          </wp14:sizeRelH>
          <wp14:sizeRelV relativeFrom="margin">
            <wp14:pctHeight>0</wp14:pctHeight>
          </wp14:sizeRelV>
        </wp:anchor>
      </w:drawing>
    </w:r>
  </w:p>
  <w:p w14:paraId="3DAFEA93" w14:textId="77777777" w:rsidR="007B5214" w:rsidRDefault="007B5214">
    <w:pPr>
      <w:pStyle w:val="Header"/>
    </w:pPr>
  </w:p>
  <w:p w14:paraId="20C6EF62" w14:textId="77777777" w:rsidR="007B5214" w:rsidRDefault="007B5214">
    <w:pPr>
      <w:pStyle w:val="Header"/>
    </w:pPr>
  </w:p>
  <w:p w14:paraId="0ADA3E40" w14:textId="77777777" w:rsidR="009E6824" w:rsidRDefault="00FC64DD">
    <w:pPr>
      <w:pStyle w:val="Header"/>
    </w:pPr>
    <w:r>
      <w:rPr>
        <w:noProof/>
        <w:lang w:eastAsia="en-AU"/>
      </w:rPr>
      <w:drawing>
        <wp:anchor distT="0" distB="0" distL="114300" distR="114300" simplePos="0" relativeHeight="251661312" behindDoc="0" locked="0" layoutInCell="1" allowOverlap="1" wp14:anchorId="3201EC2F" wp14:editId="0ECEA543">
          <wp:simplePos x="0" y="0"/>
          <wp:positionH relativeFrom="column">
            <wp:posOffset>0</wp:posOffset>
          </wp:positionH>
          <wp:positionV relativeFrom="paragraph">
            <wp:posOffset>-757555</wp:posOffset>
          </wp:positionV>
          <wp:extent cx="2851200" cy="928800"/>
          <wp:effectExtent l="0" t="0" r="6350"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_H_RSA_logo.jpg"/>
                  <pic:cNvPicPr/>
                </pic:nvPicPr>
                <pic:blipFill rotWithShape="1">
                  <a:blip r:embed="rId2">
                    <a:extLst>
                      <a:ext uri="{28A0092B-C50C-407E-A947-70E740481C1C}">
                        <a14:useLocalDpi xmlns:a14="http://schemas.microsoft.com/office/drawing/2010/main" val="0"/>
                      </a:ext>
                    </a:extLst>
                  </a:blip>
                  <a:srcRect l="5431" t="14783" r="5075" b="13987"/>
                  <a:stretch/>
                </pic:blipFill>
                <pic:spPr bwMode="auto">
                  <a:xfrm>
                    <a:off x="0" y="0"/>
                    <a:ext cx="2851200" cy="9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B9"/>
    <w:multiLevelType w:val="hybridMultilevel"/>
    <w:tmpl w:val="235A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F36BF"/>
    <w:multiLevelType w:val="hybridMultilevel"/>
    <w:tmpl w:val="F47E430A"/>
    <w:lvl w:ilvl="0" w:tplc="5AFE3466">
      <w:start w:val="1"/>
      <w:numFmt w:val="decimal"/>
      <w:lvlText w:val="%1."/>
      <w:lvlJc w:val="left"/>
      <w:pPr>
        <w:tabs>
          <w:tab w:val="num" w:pos="720"/>
        </w:tabs>
        <w:ind w:left="720" w:hanging="360"/>
      </w:pPr>
    </w:lvl>
    <w:lvl w:ilvl="1" w:tplc="87042FA4" w:tentative="1">
      <w:start w:val="1"/>
      <w:numFmt w:val="decimal"/>
      <w:lvlText w:val="%2."/>
      <w:lvlJc w:val="left"/>
      <w:pPr>
        <w:tabs>
          <w:tab w:val="num" w:pos="1440"/>
        </w:tabs>
        <w:ind w:left="1440" w:hanging="360"/>
      </w:pPr>
    </w:lvl>
    <w:lvl w:ilvl="2" w:tplc="0D084EE6" w:tentative="1">
      <w:start w:val="1"/>
      <w:numFmt w:val="decimal"/>
      <w:lvlText w:val="%3."/>
      <w:lvlJc w:val="left"/>
      <w:pPr>
        <w:tabs>
          <w:tab w:val="num" w:pos="2160"/>
        </w:tabs>
        <w:ind w:left="2160" w:hanging="360"/>
      </w:pPr>
    </w:lvl>
    <w:lvl w:ilvl="3" w:tplc="23B8C8A0" w:tentative="1">
      <w:start w:val="1"/>
      <w:numFmt w:val="decimal"/>
      <w:lvlText w:val="%4."/>
      <w:lvlJc w:val="left"/>
      <w:pPr>
        <w:tabs>
          <w:tab w:val="num" w:pos="2880"/>
        </w:tabs>
        <w:ind w:left="2880" w:hanging="360"/>
      </w:pPr>
    </w:lvl>
    <w:lvl w:ilvl="4" w:tplc="3796F144" w:tentative="1">
      <w:start w:val="1"/>
      <w:numFmt w:val="decimal"/>
      <w:lvlText w:val="%5."/>
      <w:lvlJc w:val="left"/>
      <w:pPr>
        <w:tabs>
          <w:tab w:val="num" w:pos="3600"/>
        </w:tabs>
        <w:ind w:left="3600" w:hanging="360"/>
      </w:pPr>
    </w:lvl>
    <w:lvl w:ilvl="5" w:tplc="441AF64E" w:tentative="1">
      <w:start w:val="1"/>
      <w:numFmt w:val="decimal"/>
      <w:lvlText w:val="%6."/>
      <w:lvlJc w:val="left"/>
      <w:pPr>
        <w:tabs>
          <w:tab w:val="num" w:pos="4320"/>
        </w:tabs>
        <w:ind w:left="4320" w:hanging="360"/>
      </w:pPr>
    </w:lvl>
    <w:lvl w:ilvl="6" w:tplc="A15CF802" w:tentative="1">
      <w:start w:val="1"/>
      <w:numFmt w:val="decimal"/>
      <w:lvlText w:val="%7."/>
      <w:lvlJc w:val="left"/>
      <w:pPr>
        <w:tabs>
          <w:tab w:val="num" w:pos="5040"/>
        </w:tabs>
        <w:ind w:left="5040" w:hanging="360"/>
      </w:pPr>
    </w:lvl>
    <w:lvl w:ilvl="7" w:tplc="F88A8FBC" w:tentative="1">
      <w:start w:val="1"/>
      <w:numFmt w:val="decimal"/>
      <w:lvlText w:val="%8."/>
      <w:lvlJc w:val="left"/>
      <w:pPr>
        <w:tabs>
          <w:tab w:val="num" w:pos="5760"/>
        </w:tabs>
        <w:ind w:left="5760" w:hanging="360"/>
      </w:pPr>
    </w:lvl>
    <w:lvl w:ilvl="8" w:tplc="AA48083A" w:tentative="1">
      <w:start w:val="1"/>
      <w:numFmt w:val="decimal"/>
      <w:lvlText w:val="%9."/>
      <w:lvlJc w:val="left"/>
      <w:pPr>
        <w:tabs>
          <w:tab w:val="num" w:pos="6480"/>
        </w:tabs>
        <w:ind w:left="6480" w:hanging="360"/>
      </w:pPr>
    </w:lvl>
  </w:abstractNum>
  <w:abstractNum w:abstractNumId="2" w15:restartNumberingAfterBreak="0">
    <w:nsid w:val="28493AA6"/>
    <w:multiLevelType w:val="hybridMultilevel"/>
    <w:tmpl w:val="42E002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BB57D7"/>
    <w:multiLevelType w:val="hybridMultilevel"/>
    <w:tmpl w:val="58A07AF2"/>
    <w:lvl w:ilvl="0" w:tplc="3C5E47F8">
      <w:start w:val="1"/>
      <w:numFmt w:val="decimal"/>
      <w:lvlText w:val="%1."/>
      <w:lvlJc w:val="left"/>
      <w:pPr>
        <w:tabs>
          <w:tab w:val="num" w:pos="720"/>
        </w:tabs>
        <w:ind w:left="720" w:hanging="360"/>
      </w:pPr>
    </w:lvl>
    <w:lvl w:ilvl="1" w:tplc="519C29B2" w:tentative="1">
      <w:start w:val="1"/>
      <w:numFmt w:val="decimal"/>
      <w:lvlText w:val="%2."/>
      <w:lvlJc w:val="left"/>
      <w:pPr>
        <w:tabs>
          <w:tab w:val="num" w:pos="1440"/>
        </w:tabs>
        <w:ind w:left="1440" w:hanging="360"/>
      </w:pPr>
    </w:lvl>
    <w:lvl w:ilvl="2" w:tplc="DE12DBB8" w:tentative="1">
      <w:start w:val="1"/>
      <w:numFmt w:val="decimal"/>
      <w:lvlText w:val="%3."/>
      <w:lvlJc w:val="left"/>
      <w:pPr>
        <w:tabs>
          <w:tab w:val="num" w:pos="2160"/>
        </w:tabs>
        <w:ind w:left="2160" w:hanging="360"/>
      </w:pPr>
    </w:lvl>
    <w:lvl w:ilvl="3" w:tplc="B11AE072" w:tentative="1">
      <w:start w:val="1"/>
      <w:numFmt w:val="decimal"/>
      <w:lvlText w:val="%4."/>
      <w:lvlJc w:val="left"/>
      <w:pPr>
        <w:tabs>
          <w:tab w:val="num" w:pos="2880"/>
        </w:tabs>
        <w:ind w:left="2880" w:hanging="360"/>
      </w:pPr>
    </w:lvl>
    <w:lvl w:ilvl="4" w:tplc="13A61DA4" w:tentative="1">
      <w:start w:val="1"/>
      <w:numFmt w:val="decimal"/>
      <w:lvlText w:val="%5."/>
      <w:lvlJc w:val="left"/>
      <w:pPr>
        <w:tabs>
          <w:tab w:val="num" w:pos="3600"/>
        </w:tabs>
        <w:ind w:left="3600" w:hanging="360"/>
      </w:pPr>
    </w:lvl>
    <w:lvl w:ilvl="5" w:tplc="8A0A43F6" w:tentative="1">
      <w:start w:val="1"/>
      <w:numFmt w:val="decimal"/>
      <w:lvlText w:val="%6."/>
      <w:lvlJc w:val="left"/>
      <w:pPr>
        <w:tabs>
          <w:tab w:val="num" w:pos="4320"/>
        </w:tabs>
        <w:ind w:left="4320" w:hanging="360"/>
      </w:pPr>
    </w:lvl>
    <w:lvl w:ilvl="6" w:tplc="AF8ACB4E" w:tentative="1">
      <w:start w:val="1"/>
      <w:numFmt w:val="decimal"/>
      <w:lvlText w:val="%7."/>
      <w:lvlJc w:val="left"/>
      <w:pPr>
        <w:tabs>
          <w:tab w:val="num" w:pos="5040"/>
        </w:tabs>
        <w:ind w:left="5040" w:hanging="360"/>
      </w:pPr>
    </w:lvl>
    <w:lvl w:ilvl="7" w:tplc="F7AC1D6A" w:tentative="1">
      <w:start w:val="1"/>
      <w:numFmt w:val="decimal"/>
      <w:lvlText w:val="%8."/>
      <w:lvlJc w:val="left"/>
      <w:pPr>
        <w:tabs>
          <w:tab w:val="num" w:pos="5760"/>
        </w:tabs>
        <w:ind w:left="5760" w:hanging="360"/>
      </w:pPr>
    </w:lvl>
    <w:lvl w:ilvl="8" w:tplc="AAD8CC20"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24"/>
    <w:rsid w:val="0003186F"/>
    <w:rsid w:val="000329FC"/>
    <w:rsid w:val="00063F57"/>
    <w:rsid w:val="00067EF7"/>
    <w:rsid w:val="0007329B"/>
    <w:rsid w:val="000779D8"/>
    <w:rsid w:val="0008314D"/>
    <w:rsid w:val="000A0ACD"/>
    <w:rsid w:val="000B4192"/>
    <w:rsid w:val="000C2D6E"/>
    <w:rsid w:val="000F3409"/>
    <w:rsid w:val="001266FE"/>
    <w:rsid w:val="0015466E"/>
    <w:rsid w:val="0018762F"/>
    <w:rsid w:val="00194B25"/>
    <w:rsid w:val="001C0132"/>
    <w:rsid w:val="001D7A57"/>
    <w:rsid w:val="002172CA"/>
    <w:rsid w:val="002842FF"/>
    <w:rsid w:val="002B65EC"/>
    <w:rsid w:val="002C5447"/>
    <w:rsid w:val="00306F64"/>
    <w:rsid w:val="00341C9D"/>
    <w:rsid w:val="00380459"/>
    <w:rsid w:val="003E1C67"/>
    <w:rsid w:val="003F198E"/>
    <w:rsid w:val="0040510A"/>
    <w:rsid w:val="004379C1"/>
    <w:rsid w:val="00440628"/>
    <w:rsid w:val="00456A5E"/>
    <w:rsid w:val="004604DB"/>
    <w:rsid w:val="00470426"/>
    <w:rsid w:val="004E00D0"/>
    <w:rsid w:val="004E0BBA"/>
    <w:rsid w:val="004F3D9C"/>
    <w:rsid w:val="00501A43"/>
    <w:rsid w:val="00510702"/>
    <w:rsid w:val="00584817"/>
    <w:rsid w:val="005A11B2"/>
    <w:rsid w:val="005C5FD3"/>
    <w:rsid w:val="005C7493"/>
    <w:rsid w:val="00604C18"/>
    <w:rsid w:val="006903E3"/>
    <w:rsid w:val="006B53E5"/>
    <w:rsid w:val="006B7722"/>
    <w:rsid w:val="0070054A"/>
    <w:rsid w:val="0070063E"/>
    <w:rsid w:val="00700B12"/>
    <w:rsid w:val="007541AC"/>
    <w:rsid w:val="00793D5A"/>
    <w:rsid w:val="007A496F"/>
    <w:rsid w:val="007B5214"/>
    <w:rsid w:val="007C3499"/>
    <w:rsid w:val="007D0585"/>
    <w:rsid w:val="007F5262"/>
    <w:rsid w:val="008B6AD9"/>
    <w:rsid w:val="008F0BC8"/>
    <w:rsid w:val="00923C54"/>
    <w:rsid w:val="00983FD6"/>
    <w:rsid w:val="00996A4D"/>
    <w:rsid w:val="009B0DB3"/>
    <w:rsid w:val="009C04DB"/>
    <w:rsid w:val="009C4B4F"/>
    <w:rsid w:val="009E6824"/>
    <w:rsid w:val="009F67C9"/>
    <w:rsid w:val="00A36DAC"/>
    <w:rsid w:val="00AB0BE7"/>
    <w:rsid w:val="00AB7382"/>
    <w:rsid w:val="00AB7E9A"/>
    <w:rsid w:val="00AC250E"/>
    <w:rsid w:val="00AD5677"/>
    <w:rsid w:val="00AE7CCF"/>
    <w:rsid w:val="00B24431"/>
    <w:rsid w:val="00B3616A"/>
    <w:rsid w:val="00B53ADC"/>
    <w:rsid w:val="00B77EFB"/>
    <w:rsid w:val="00B97623"/>
    <w:rsid w:val="00BA735D"/>
    <w:rsid w:val="00BC1D66"/>
    <w:rsid w:val="00BC23C5"/>
    <w:rsid w:val="00BF412A"/>
    <w:rsid w:val="00BF70C9"/>
    <w:rsid w:val="00C03DE6"/>
    <w:rsid w:val="00C25A59"/>
    <w:rsid w:val="00C34A2E"/>
    <w:rsid w:val="00C53771"/>
    <w:rsid w:val="00C852F6"/>
    <w:rsid w:val="00C95DE5"/>
    <w:rsid w:val="00CD38F4"/>
    <w:rsid w:val="00CF60D4"/>
    <w:rsid w:val="00D419FF"/>
    <w:rsid w:val="00D509E9"/>
    <w:rsid w:val="00D73A02"/>
    <w:rsid w:val="00D840FC"/>
    <w:rsid w:val="00D871AB"/>
    <w:rsid w:val="00DB75A9"/>
    <w:rsid w:val="00DE6650"/>
    <w:rsid w:val="00E02F92"/>
    <w:rsid w:val="00E30764"/>
    <w:rsid w:val="00E6375D"/>
    <w:rsid w:val="00E64497"/>
    <w:rsid w:val="00E902DA"/>
    <w:rsid w:val="00E9037B"/>
    <w:rsid w:val="00E93317"/>
    <w:rsid w:val="00EB0CC8"/>
    <w:rsid w:val="00EB18B7"/>
    <w:rsid w:val="00F25DC0"/>
    <w:rsid w:val="00F26B76"/>
    <w:rsid w:val="00F32514"/>
    <w:rsid w:val="00F41A0E"/>
    <w:rsid w:val="00F84720"/>
    <w:rsid w:val="00F86CFC"/>
    <w:rsid w:val="00FA7DDC"/>
    <w:rsid w:val="00FC64DD"/>
    <w:rsid w:val="00FD6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D697"/>
  <w15:chartTrackingRefBased/>
  <w15:docId w15:val="{6CFE29F5-92AC-4666-84DC-7D064E78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824"/>
  </w:style>
  <w:style w:type="paragraph" w:styleId="Footer">
    <w:name w:val="footer"/>
    <w:basedOn w:val="Normal"/>
    <w:link w:val="FooterChar"/>
    <w:uiPriority w:val="99"/>
    <w:unhideWhenUsed/>
    <w:rsid w:val="009E6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824"/>
  </w:style>
  <w:style w:type="table" w:styleId="TableGrid">
    <w:name w:val="Table Grid"/>
    <w:basedOn w:val="TableNormal"/>
    <w:uiPriority w:val="39"/>
    <w:rsid w:val="009E6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824"/>
    <w:rPr>
      <w:color w:val="0563C1" w:themeColor="hyperlink"/>
      <w:u w:val="single"/>
    </w:rPr>
  </w:style>
  <w:style w:type="paragraph" w:customStyle="1" w:styleId="RSA1HEADING">
    <w:name w:val="RSA_1_HEADING"/>
    <w:basedOn w:val="Normal"/>
    <w:qFormat/>
    <w:rsid w:val="009E6824"/>
    <w:pPr>
      <w:spacing w:after="240" w:line="240" w:lineRule="auto"/>
    </w:pPr>
    <w:rPr>
      <w:rFonts w:ascii="Arial" w:eastAsiaTheme="minorEastAsia" w:hAnsi="Arial"/>
      <w:color w:val="31587C"/>
      <w:sz w:val="40"/>
      <w:szCs w:val="90"/>
    </w:rPr>
  </w:style>
  <w:style w:type="paragraph" w:customStyle="1" w:styleId="RSA3HEADING">
    <w:name w:val="RSA_3_HEADING"/>
    <w:basedOn w:val="RSA1HEADING"/>
    <w:qFormat/>
    <w:rsid w:val="009E6824"/>
    <w:pPr>
      <w:spacing w:line="360" w:lineRule="auto"/>
      <w:jc w:val="center"/>
    </w:pPr>
    <w:rPr>
      <w:color w:val="538135" w:themeColor="accent6" w:themeShade="BF"/>
      <w:sz w:val="24"/>
      <w:szCs w:val="24"/>
      <w:lang w:val="en-US"/>
    </w:rPr>
  </w:style>
  <w:style w:type="paragraph" w:customStyle="1" w:styleId="RSA2HEADING">
    <w:name w:val="RSA_2_HEADING"/>
    <w:basedOn w:val="Normal"/>
    <w:qFormat/>
    <w:rsid w:val="009E6824"/>
    <w:pPr>
      <w:spacing w:after="120" w:line="240" w:lineRule="auto"/>
    </w:pPr>
    <w:rPr>
      <w:rFonts w:ascii="Arial" w:eastAsiaTheme="minorEastAsia" w:hAnsi="Arial"/>
      <w:color w:val="31587C"/>
      <w:sz w:val="40"/>
      <w:szCs w:val="90"/>
    </w:rPr>
  </w:style>
  <w:style w:type="paragraph" w:customStyle="1" w:styleId="RSA2TEXT">
    <w:name w:val="RSA_2_TEXT"/>
    <w:basedOn w:val="Normal"/>
    <w:qFormat/>
    <w:rsid w:val="009E6824"/>
    <w:pPr>
      <w:widowControl w:val="0"/>
      <w:autoSpaceDE w:val="0"/>
      <w:autoSpaceDN w:val="0"/>
      <w:adjustRightInd w:val="0"/>
      <w:spacing w:after="240" w:line="312" w:lineRule="auto"/>
    </w:pPr>
    <w:rPr>
      <w:rFonts w:ascii="Arial" w:eastAsiaTheme="minorEastAsia" w:hAnsi="Arial" w:cs="Arial"/>
      <w:color w:val="505150"/>
      <w:sz w:val="20"/>
      <w:szCs w:val="20"/>
      <w:lang w:val="en-US"/>
    </w:rPr>
  </w:style>
  <w:style w:type="character" w:styleId="FollowedHyperlink">
    <w:name w:val="FollowedHyperlink"/>
    <w:basedOn w:val="DefaultParagraphFont"/>
    <w:uiPriority w:val="99"/>
    <w:semiHidden/>
    <w:unhideWhenUsed/>
    <w:rsid w:val="00FC64DD"/>
    <w:rPr>
      <w:color w:val="954F72" w:themeColor="followedHyperlink"/>
      <w:u w:val="single"/>
    </w:rPr>
  </w:style>
  <w:style w:type="paragraph" w:styleId="ListParagraph">
    <w:name w:val="List Paragraph"/>
    <w:basedOn w:val="Normal"/>
    <w:uiPriority w:val="34"/>
    <w:qFormat/>
    <w:rsid w:val="00B77EFB"/>
    <w:pPr>
      <w:ind w:left="720"/>
      <w:contextualSpacing/>
    </w:pPr>
  </w:style>
  <w:style w:type="paragraph" w:styleId="BalloonText">
    <w:name w:val="Balloon Text"/>
    <w:basedOn w:val="Normal"/>
    <w:link w:val="BalloonTextChar"/>
    <w:uiPriority w:val="99"/>
    <w:semiHidden/>
    <w:unhideWhenUsed/>
    <w:rsid w:val="007A4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6F"/>
    <w:rPr>
      <w:rFonts w:ascii="Segoe UI" w:hAnsi="Segoe UI" w:cs="Segoe UI"/>
      <w:sz w:val="18"/>
      <w:szCs w:val="18"/>
    </w:rPr>
  </w:style>
  <w:style w:type="character" w:styleId="UnresolvedMention">
    <w:name w:val="Unresolved Mention"/>
    <w:basedOn w:val="DefaultParagraphFont"/>
    <w:uiPriority w:val="99"/>
    <w:semiHidden/>
    <w:unhideWhenUsed/>
    <w:rsid w:val="00BF412A"/>
    <w:rPr>
      <w:color w:val="605E5C"/>
      <w:shd w:val="clear" w:color="auto" w:fill="E1DFDD"/>
    </w:rPr>
  </w:style>
  <w:style w:type="character" w:styleId="CommentReference">
    <w:name w:val="annotation reference"/>
    <w:basedOn w:val="DefaultParagraphFont"/>
    <w:uiPriority w:val="99"/>
    <w:semiHidden/>
    <w:unhideWhenUsed/>
    <w:rsid w:val="00D73A02"/>
    <w:rPr>
      <w:sz w:val="16"/>
      <w:szCs w:val="16"/>
    </w:rPr>
  </w:style>
  <w:style w:type="paragraph" w:styleId="CommentText">
    <w:name w:val="annotation text"/>
    <w:basedOn w:val="Normal"/>
    <w:link w:val="CommentTextChar"/>
    <w:uiPriority w:val="99"/>
    <w:semiHidden/>
    <w:unhideWhenUsed/>
    <w:rsid w:val="00D73A02"/>
    <w:pPr>
      <w:spacing w:line="240" w:lineRule="auto"/>
    </w:pPr>
    <w:rPr>
      <w:sz w:val="20"/>
      <w:szCs w:val="20"/>
    </w:rPr>
  </w:style>
  <w:style w:type="character" w:customStyle="1" w:styleId="CommentTextChar">
    <w:name w:val="Comment Text Char"/>
    <w:basedOn w:val="DefaultParagraphFont"/>
    <w:link w:val="CommentText"/>
    <w:uiPriority w:val="99"/>
    <w:semiHidden/>
    <w:rsid w:val="00D73A02"/>
    <w:rPr>
      <w:sz w:val="20"/>
      <w:szCs w:val="20"/>
    </w:rPr>
  </w:style>
  <w:style w:type="paragraph" w:styleId="CommentSubject">
    <w:name w:val="annotation subject"/>
    <w:basedOn w:val="CommentText"/>
    <w:next w:val="CommentText"/>
    <w:link w:val="CommentSubjectChar"/>
    <w:uiPriority w:val="99"/>
    <w:semiHidden/>
    <w:unhideWhenUsed/>
    <w:rsid w:val="00D73A02"/>
    <w:rPr>
      <w:b/>
      <w:bCs/>
    </w:rPr>
  </w:style>
  <w:style w:type="character" w:customStyle="1" w:styleId="CommentSubjectChar">
    <w:name w:val="Comment Subject Char"/>
    <w:basedOn w:val="CommentTextChar"/>
    <w:link w:val="CommentSubject"/>
    <w:uiPriority w:val="99"/>
    <w:semiHidden/>
    <w:rsid w:val="00D73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7272">
      <w:bodyDiv w:val="1"/>
      <w:marLeft w:val="0"/>
      <w:marRight w:val="0"/>
      <w:marTop w:val="0"/>
      <w:marBottom w:val="0"/>
      <w:divBdr>
        <w:top w:val="none" w:sz="0" w:space="0" w:color="auto"/>
        <w:left w:val="none" w:sz="0" w:space="0" w:color="auto"/>
        <w:bottom w:val="none" w:sz="0" w:space="0" w:color="auto"/>
        <w:right w:val="none" w:sz="0" w:space="0" w:color="auto"/>
      </w:divBdr>
      <w:divsChild>
        <w:div w:id="589968324">
          <w:marLeft w:val="720"/>
          <w:marRight w:val="0"/>
          <w:marTop w:val="240"/>
          <w:marBottom w:val="240"/>
          <w:divBdr>
            <w:top w:val="none" w:sz="0" w:space="0" w:color="auto"/>
            <w:left w:val="none" w:sz="0" w:space="0" w:color="auto"/>
            <w:bottom w:val="none" w:sz="0" w:space="0" w:color="auto"/>
            <w:right w:val="none" w:sz="0" w:space="0" w:color="auto"/>
          </w:divBdr>
        </w:div>
        <w:div w:id="2008091297">
          <w:marLeft w:val="720"/>
          <w:marRight w:val="0"/>
          <w:marTop w:val="77"/>
          <w:marBottom w:val="240"/>
          <w:divBdr>
            <w:top w:val="none" w:sz="0" w:space="0" w:color="auto"/>
            <w:left w:val="none" w:sz="0" w:space="0" w:color="auto"/>
            <w:bottom w:val="none" w:sz="0" w:space="0" w:color="auto"/>
            <w:right w:val="none" w:sz="0" w:space="0" w:color="auto"/>
          </w:divBdr>
        </w:div>
        <w:div w:id="1337852184">
          <w:marLeft w:val="720"/>
          <w:marRight w:val="0"/>
          <w:marTop w:val="77"/>
          <w:marBottom w:val="240"/>
          <w:divBdr>
            <w:top w:val="none" w:sz="0" w:space="0" w:color="auto"/>
            <w:left w:val="none" w:sz="0" w:space="0" w:color="auto"/>
            <w:bottom w:val="none" w:sz="0" w:space="0" w:color="auto"/>
            <w:right w:val="none" w:sz="0" w:space="0" w:color="auto"/>
          </w:divBdr>
        </w:div>
        <w:div w:id="816066872">
          <w:marLeft w:val="720"/>
          <w:marRight w:val="0"/>
          <w:marTop w:val="77"/>
          <w:marBottom w:val="240"/>
          <w:divBdr>
            <w:top w:val="none" w:sz="0" w:space="0" w:color="auto"/>
            <w:left w:val="none" w:sz="0" w:space="0" w:color="auto"/>
            <w:bottom w:val="none" w:sz="0" w:space="0" w:color="auto"/>
            <w:right w:val="none" w:sz="0" w:space="0" w:color="auto"/>
          </w:divBdr>
        </w:div>
        <w:div w:id="1456562451">
          <w:marLeft w:val="720"/>
          <w:marRight w:val="0"/>
          <w:marTop w:val="77"/>
          <w:marBottom w:val="240"/>
          <w:divBdr>
            <w:top w:val="none" w:sz="0" w:space="0" w:color="auto"/>
            <w:left w:val="none" w:sz="0" w:space="0" w:color="auto"/>
            <w:bottom w:val="none" w:sz="0" w:space="0" w:color="auto"/>
            <w:right w:val="none" w:sz="0" w:space="0" w:color="auto"/>
          </w:divBdr>
        </w:div>
        <w:div w:id="1062289536">
          <w:marLeft w:val="720"/>
          <w:marRight w:val="0"/>
          <w:marTop w:val="77"/>
          <w:marBottom w:val="240"/>
          <w:divBdr>
            <w:top w:val="none" w:sz="0" w:space="0" w:color="auto"/>
            <w:left w:val="none" w:sz="0" w:space="0" w:color="auto"/>
            <w:bottom w:val="none" w:sz="0" w:space="0" w:color="auto"/>
            <w:right w:val="none" w:sz="0" w:space="0" w:color="auto"/>
          </w:divBdr>
        </w:div>
      </w:divsChild>
    </w:div>
    <w:div w:id="697391349">
      <w:bodyDiv w:val="1"/>
      <w:marLeft w:val="0"/>
      <w:marRight w:val="0"/>
      <w:marTop w:val="0"/>
      <w:marBottom w:val="0"/>
      <w:divBdr>
        <w:top w:val="none" w:sz="0" w:space="0" w:color="auto"/>
        <w:left w:val="none" w:sz="0" w:space="0" w:color="auto"/>
        <w:bottom w:val="none" w:sz="0" w:space="0" w:color="auto"/>
        <w:right w:val="none" w:sz="0" w:space="0" w:color="auto"/>
      </w:divBdr>
      <w:divsChild>
        <w:div w:id="33165037">
          <w:marLeft w:val="533"/>
          <w:marRight w:val="0"/>
          <w:marTop w:val="0"/>
          <w:marBottom w:val="240"/>
          <w:divBdr>
            <w:top w:val="none" w:sz="0" w:space="0" w:color="auto"/>
            <w:left w:val="none" w:sz="0" w:space="0" w:color="auto"/>
            <w:bottom w:val="none" w:sz="0" w:space="0" w:color="auto"/>
            <w:right w:val="none" w:sz="0" w:space="0" w:color="auto"/>
          </w:divBdr>
        </w:div>
        <w:div w:id="1811821122">
          <w:marLeft w:val="533"/>
          <w:marRight w:val="0"/>
          <w:marTop w:val="0"/>
          <w:marBottom w:val="240"/>
          <w:divBdr>
            <w:top w:val="none" w:sz="0" w:space="0" w:color="auto"/>
            <w:left w:val="none" w:sz="0" w:space="0" w:color="auto"/>
            <w:bottom w:val="none" w:sz="0" w:space="0" w:color="auto"/>
            <w:right w:val="none" w:sz="0" w:space="0" w:color="auto"/>
          </w:divBdr>
        </w:div>
        <w:div w:id="1664745871">
          <w:marLeft w:val="533"/>
          <w:marRight w:val="0"/>
          <w:marTop w:val="0"/>
          <w:marBottom w:val="240"/>
          <w:divBdr>
            <w:top w:val="none" w:sz="0" w:space="0" w:color="auto"/>
            <w:left w:val="none" w:sz="0" w:space="0" w:color="auto"/>
            <w:bottom w:val="none" w:sz="0" w:space="0" w:color="auto"/>
            <w:right w:val="none" w:sz="0" w:space="0" w:color="auto"/>
          </w:divBdr>
        </w:div>
        <w:div w:id="1123503214">
          <w:marLeft w:val="533"/>
          <w:marRight w:val="0"/>
          <w:marTop w:val="0"/>
          <w:marBottom w:val="240"/>
          <w:divBdr>
            <w:top w:val="none" w:sz="0" w:space="0" w:color="auto"/>
            <w:left w:val="none" w:sz="0" w:space="0" w:color="auto"/>
            <w:bottom w:val="none" w:sz="0" w:space="0" w:color="auto"/>
            <w:right w:val="none" w:sz="0" w:space="0" w:color="auto"/>
          </w:divBdr>
        </w:div>
        <w:div w:id="119570344">
          <w:marLeft w:val="0"/>
          <w:marRight w:val="0"/>
          <w:marTop w:val="0"/>
          <w:marBottom w:val="240"/>
          <w:divBdr>
            <w:top w:val="none" w:sz="0" w:space="0" w:color="auto"/>
            <w:left w:val="none" w:sz="0" w:space="0" w:color="auto"/>
            <w:bottom w:val="none" w:sz="0" w:space="0" w:color="auto"/>
            <w:right w:val="none" w:sz="0" w:space="0" w:color="auto"/>
          </w:divBdr>
        </w:div>
        <w:div w:id="506284912">
          <w:marLeft w:val="0"/>
          <w:marRight w:val="0"/>
          <w:marTop w:val="0"/>
          <w:marBottom w:val="240"/>
          <w:divBdr>
            <w:top w:val="none" w:sz="0" w:space="0" w:color="auto"/>
            <w:left w:val="none" w:sz="0" w:space="0" w:color="auto"/>
            <w:bottom w:val="none" w:sz="0" w:space="0" w:color="auto"/>
            <w:right w:val="none" w:sz="0" w:space="0" w:color="auto"/>
          </w:divBdr>
        </w:div>
      </w:divsChild>
    </w:div>
    <w:div w:id="767039733">
      <w:bodyDiv w:val="1"/>
      <w:marLeft w:val="0"/>
      <w:marRight w:val="0"/>
      <w:marTop w:val="0"/>
      <w:marBottom w:val="0"/>
      <w:divBdr>
        <w:top w:val="none" w:sz="0" w:space="0" w:color="auto"/>
        <w:left w:val="none" w:sz="0" w:space="0" w:color="auto"/>
        <w:bottom w:val="none" w:sz="0" w:space="0" w:color="auto"/>
        <w:right w:val="none" w:sz="0" w:space="0" w:color="auto"/>
      </w:divBdr>
      <w:divsChild>
        <w:div w:id="80025289">
          <w:marLeft w:val="533"/>
          <w:marRight w:val="0"/>
          <w:marTop w:val="0"/>
          <w:marBottom w:val="240"/>
          <w:divBdr>
            <w:top w:val="none" w:sz="0" w:space="0" w:color="auto"/>
            <w:left w:val="none" w:sz="0" w:space="0" w:color="auto"/>
            <w:bottom w:val="none" w:sz="0" w:space="0" w:color="auto"/>
            <w:right w:val="none" w:sz="0" w:space="0" w:color="auto"/>
          </w:divBdr>
        </w:div>
        <w:div w:id="529145629">
          <w:marLeft w:val="533"/>
          <w:marRight w:val="0"/>
          <w:marTop w:val="0"/>
          <w:marBottom w:val="240"/>
          <w:divBdr>
            <w:top w:val="none" w:sz="0" w:space="0" w:color="auto"/>
            <w:left w:val="none" w:sz="0" w:space="0" w:color="auto"/>
            <w:bottom w:val="none" w:sz="0" w:space="0" w:color="auto"/>
            <w:right w:val="none" w:sz="0" w:space="0" w:color="auto"/>
          </w:divBdr>
        </w:div>
        <w:div w:id="1868785138">
          <w:marLeft w:val="533"/>
          <w:marRight w:val="0"/>
          <w:marTop w:val="0"/>
          <w:marBottom w:val="240"/>
          <w:divBdr>
            <w:top w:val="none" w:sz="0" w:space="0" w:color="auto"/>
            <w:left w:val="none" w:sz="0" w:space="0" w:color="auto"/>
            <w:bottom w:val="none" w:sz="0" w:space="0" w:color="auto"/>
            <w:right w:val="none" w:sz="0" w:space="0" w:color="auto"/>
          </w:divBdr>
        </w:div>
        <w:div w:id="633875547">
          <w:marLeft w:val="533"/>
          <w:marRight w:val="0"/>
          <w:marTop w:val="0"/>
          <w:marBottom w:val="240"/>
          <w:divBdr>
            <w:top w:val="none" w:sz="0" w:space="0" w:color="auto"/>
            <w:left w:val="none" w:sz="0" w:space="0" w:color="auto"/>
            <w:bottom w:val="none" w:sz="0" w:space="0" w:color="auto"/>
            <w:right w:val="none" w:sz="0" w:space="0" w:color="auto"/>
          </w:divBdr>
        </w:div>
        <w:div w:id="606427554">
          <w:marLeft w:val="0"/>
          <w:marRight w:val="0"/>
          <w:marTop w:val="0"/>
          <w:marBottom w:val="240"/>
          <w:divBdr>
            <w:top w:val="none" w:sz="0" w:space="0" w:color="auto"/>
            <w:left w:val="none" w:sz="0" w:space="0" w:color="auto"/>
            <w:bottom w:val="none" w:sz="0" w:space="0" w:color="auto"/>
            <w:right w:val="none" w:sz="0" w:space="0" w:color="auto"/>
          </w:divBdr>
        </w:div>
        <w:div w:id="11446160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alsociety.org/eventdetails/9819/rsa-anaemia-management-in-chronic-kidney-disease-workshop-t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ts@renalsociet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8387-1E75-4BB6-B117-43F4266B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Professionals Event Coordinator 1</dc:creator>
  <cp:keywords/>
  <dc:description/>
  <cp:lastModifiedBy>Linda Jenkins</cp:lastModifiedBy>
  <cp:revision>9</cp:revision>
  <cp:lastPrinted>2021-06-24T06:34:00Z</cp:lastPrinted>
  <dcterms:created xsi:type="dcterms:W3CDTF">2021-06-14T23:35:00Z</dcterms:created>
  <dcterms:modified xsi:type="dcterms:W3CDTF">2021-07-23T02:57:00Z</dcterms:modified>
</cp:coreProperties>
</file>